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360"/>
        <w:jc w:val="center"/>
      </w:pPr>
      <w:r>
        <w:rPr>
          <w:rFonts w:ascii="Times New Roman" w:hAnsi="Times New Roman"/>
          <w:b/>
          <w:sz w:val="44"/>
          <w:rFonts w:eastAsia="宋体" w:ascii="Times New Roman" w:hAnsi="Times New Roman"/>
        </w:rPr>
        <w:t>建筑节能服务合同</w:t>
      </w:r>
    </w:p>
    <w:p>
      <w:pPr>
        <w:spacing w:after="80" w:line="360" w:lineRule="auto"/>
        <w:ind w:firstLine="420"/>
      </w:pPr>
      <w:r>
        <w:rPr>
          <w:rFonts w:ascii="Times New Roman" w:hAnsi="Times New Roman"/>
          <w:b/>
          <w:sz w:val="24"/>
          <w:rFonts w:eastAsia="宋体" w:ascii="Times New Roman" w:hAnsi="Times New Roman"/>
        </w:rPr>
        <w:t>合同编号</w:t>
      </w:r>
      <w:r>
        <w:rPr>
          <w:rFonts w:ascii="Times New Roman" w:hAnsi="Times New Roman"/>
          <w:b w:val="0"/>
          <w:sz w:val="24"/>
          <w:rFonts w:eastAsia="宋体" w:ascii="Times New Roman" w:hAnsi="Times New Roman"/>
        </w:rPr>
        <w:t>：______________</w:t>
      </w:r>
    </w:p>
    <w:p>
      <w:pPr>
        <w:spacing w:after="80" w:line="360" w:lineRule="auto"/>
        <w:ind w:firstLine="420"/>
      </w:pPr>
      <w:r>
        <w:rPr>
          <w:rFonts w:ascii="Times New Roman" w:hAnsi="Times New Roman"/>
          <w:b/>
          <w:sz w:val="24"/>
          <w:rFonts w:eastAsia="宋体" w:ascii="Times New Roman" w:hAnsi="Times New Roman"/>
        </w:rPr>
        <w:t>签订地点</w:t>
      </w:r>
      <w:r>
        <w:rPr>
          <w:rFonts w:ascii="Times New Roman" w:hAnsi="Times New Roman"/>
          <w:b w:val="0"/>
          <w:sz w:val="24"/>
          <w:rFonts w:eastAsia="宋体" w:ascii="Times New Roman" w:hAnsi="Times New Roman"/>
        </w:rPr>
        <w:t>：______________</w:t>
      </w:r>
    </w:p>
    <w:p>
      <w:pPr>
        <w:spacing w:after="80" w:line="360" w:lineRule="auto"/>
        <w:ind w:firstLine="420"/>
      </w:pPr>
      <w:r>
        <w:rPr>
          <w:rFonts w:ascii="Times New Roman" w:hAnsi="Times New Roman"/>
          <w:b/>
          <w:sz w:val="24"/>
          <w:rFonts w:eastAsia="宋体" w:ascii="Times New Roman" w:hAnsi="Times New Roman"/>
        </w:rPr>
        <w:t>签订日期</w:t>
      </w:r>
      <w:r>
        <w:rPr>
          <w:rFonts w:ascii="Times New Roman" w:hAnsi="Times New Roman"/>
          <w:b w:val="0"/>
          <w:sz w:val="24"/>
          <w:rFonts w:eastAsia="宋体" w:ascii="Times New Roman" w:hAnsi="Times New Roman"/>
        </w:rPr>
        <w:t>：______________</w:t>
      </w:r>
    </w:p>
    <w:p>
      <w:r>
        <w:br w:type="page"/>
      </w:r>
    </w:p>
    <w:p>
      <w:pPr>
        <w:spacing w:after="80" w:line="360" w:lineRule="auto"/>
        <w:ind w:firstLine="420"/>
      </w:pPr>
      <w:r>
        <w:rPr>
          <w:rFonts w:ascii="Times New Roman" w:hAnsi="Times New Roman"/>
          <w:b/>
          <w:sz w:val="24"/>
          <w:rFonts w:eastAsia="宋体" w:ascii="Times New Roman" w:hAnsi="Times New Roman"/>
        </w:rPr>
        <w:t>甲方（用能单位）</w:t>
      </w:r>
      <w:r>
        <w:rPr>
          <w:rFonts w:ascii="Times New Roman" w:hAnsi="Times New Roman"/>
          <w:b w:val="0"/>
          <w:sz w:val="24"/>
          <w:rFonts w:eastAsia="宋体" w:ascii="Times New Roman" w:hAnsi="Times New Roman"/>
        </w:rPr>
        <w:t>：</w:t>
      </w:r>
    </w:p>
    <w:tbl>
      <w:tblPr>
        <w:tblW w:type="auto" w:w="0"/>
        <w:jc w:val="center"/>
        <w:tblLook w:firstColumn="1" w:firstRow="1" w:lastColumn="0" w:lastRow="0" w:noHBand="0" w:noVBand="1" w:val="04A0"/>
      </w:tblPr>
      <w:tblGrid>
        <w:gridCol w:w="4323"/>
        <w:gridCol w:w="4323"/>
      </w:tblGrid>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名称</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统一社会信用代码</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法定代表人</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地址</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联系人 / 联系电话</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bl>
    <w:p/>
    <w:p>
      <w:pPr>
        <w:spacing w:after="80" w:line="360" w:lineRule="auto"/>
        <w:ind w:firstLine="420"/>
      </w:pPr>
      <w:r>
        <w:rPr>
          <w:rFonts w:ascii="Times New Roman" w:hAnsi="Times New Roman"/>
          <w:b/>
          <w:sz w:val="24"/>
          <w:rFonts w:eastAsia="宋体" w:ascii="Times New Roman" w:hAnsi="Times New Roman"/>
        </w:rPr>
        <w:t>乙方（节能服务公司）</w:t>
      </w:r>
      <w:r>
        <w:rPr>
          <w:rFonts w:ascii="Times New Roman" w:hAnsi="Times New Roman"/>
          <w:b w:val="0"/>
          <w:sz w:val="24"/>
          <w:rFonts w:eastAsia="宋体" w:ascii="Times New Roman" w:hAnsi="Times New Roman"/>
        </w:rPr>
        <w:t>：</w:t>
      </w:r>
    </w:p>
    <w:tbl>
      <w:tblPr>
        <w:tblW w:type="auto" w:w="0"/>
        <w:jc w:val="center"/>
        <w:tblLook w:firstColumn="1" w:firstRow="1" w:lastColumn="0" w:lastRow="0" w:noHBand="0" w:noVBand="1" w:val="04A0"/>
      </w:tblPr>
      <w:tblGrid>
        <w:gridCol w:w="4323"/>
        <w:gridCol w:w="4323"/>
      </w:tblGrid>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名称</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统一社会信用代码</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法定代表人</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地址</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联系人 / 联系电话</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bl>
    <w:p/>
    <w:p>
      <w:r>
        <w:br w:type="page"/>
      </w:r>
    </w:p>
    <w:p>
      <w:pPr>
        <w:spacing w:after="80" w:line="360" w:lineRule="auto"/>
        <w:ind w:firstLine="420"/>
      </w:pPr>
      <w:r>
        <w:rPr>
          <w:rFonts w:ascii="Times New Roman" w:hAnsi="Times New Roman"/>
          <w:b w:val="0"/>
          <w:sz w:val="24"/>
          <w:rFonts w:eastAsia="宋体" w:ascii="Times New Roman" w:hAnsi="Times New Roman"/>
        </w:rPr>
        <w:t>鉴于甲方希望降低建筑能源消耗，乙方系专业从事建筑能源数字化与节能服务的合法主体；双方依据《中华人民共和国民法典》《中华人民共和国节约能源法》《中华人民共和国能源法》《中华人民共和国数据安全法》《中华人民共和国个人信息保护法》《合同能源管理技术通则》（GB/T 24915-2020）等法律法规和标准，本着平等自愿、诚实信用原则，经友好协商，就甲方建筑能源系统节能服务事宜达成如下协议：</w:t>
      </w:r>
    </w:p>
    <w:p>
      <w:r>
        <w:br w:type="page"/>
      </w:r>
    </w:p>
    <w:p>
      <w:pPr>
        <w:spacing w:before="240" w:after="160"/>
      </w:pPr>
      <w:r>
        <w:rPr>
          <w:rFonts w:ascii="Times New Roman" w:hAnsi="Times New Roman"/>
          <w:b/>
          <w:sz w:val="30"/>
          <w:rFonts w:eastAsia="宋体" w:ascii="Times New Roman" w:hAnsi="Times New Roman"/>
        </w:rPr>
        <w:t>第一章　总则</w:t>
      </w:r>
    </w:p>
    <w:p>
      <w:pPr>
        <w:spacing w:after="80" w:line="360" w:lineRule="auto"/>
        <w:ind w:firstLine="420"/>
      </w:pPr>
      <w:r>
        <w:rPr>
          <w:rFonts w:ascii="Times New Roman" w:hAnsi="Times New Roman"/>
          <w:b/>
          <w:sz w:val="24"/>
          <w:rFonts w:eastAsia="宋体" w:ascii="Times New Roman" w:hAnsi="Times New Roman"/>
        </w:rPr>
        <w:t>第一条　合作模式。</w:t>
      </w:r>
      <w:r>
        <w:rPr>
          <w:rFonts w:ascii="Times New Roman" w:hAnsi="Times New Roman"/>
          <w:b w:val="0"/>
          <w:sz w:val="24"/>
          <w:rFonts w:eastAsia="宋体" w:ascii="Times New Roman" w:hAnsi="Times New Roman"/>
        </w:rPr>
        <w:t xml:space="preserve"> 本合同采用合同能源管理（EMC）框架下的策略即服务（Strategy-as-a-Service）合作模式。乙方以节能效益分享方式为甲方提供基于 AI 数字能源引擎的建筑能源系统节能服务，包括节能系统的投资建设、运营管理与节能收益分享。合作期满或终止后，全部乙方投资资产按本合同约定处理。</w:t>
      </w:r>
    </w:p>
    <w:p>
      <w:pPr>
        <w:spacing w:after="80" w:line="360" w:lineRule="auto"/>
        <w:ind w:firstLine="420"/>
      </w:pPr>
      <w:r>
        <w:rPr>
          <w:rFonts w:ascii="Times New Roman" w:hAnsi="Times New Roman"/>
          <w:b w:val="0"/>
          <w:sz w:val="24"/>
          <w:rFonts w:eastAsia="宋体" w:ascii="Times New Roman" w:hAnsi="Times New Roman"/>
        </w:rPr>
        <w:t>依据：《中华人民共和国节约能源法》第二十二条、《中华人民共和国能源法》第三十四条、《合同能源管理技术通则》（GB/T 24915-2020）第 4 章。</w:t>
      </w:r>
    </w:p>
    <w:p>
      <w:pPr>
        <w:spacing w:after="80" w:line="360" w:lineRule="auto"/>
        <w:ind w:firstLine="420"/>
      </w:pPr>
      <w:r>
        <w:rPr>
          <w:rFonts w:ascii="Times New Roman" w:hAnsi="Times New Roman"/>
          <w:b/>
          <w:sz w:val="24"/>
          <w:rFonts w:eastAsia="宋体" w:ascii="Times New Roman" w:hAnsi="Times New Roman"/>
        </w:rPr>
        <w:t>第二条　合作期限。</w:t>
      </w:r>
      <w:r>
        <w:rPr>
          <w:rFonts w:ascii="Times New Roman" w:hAnsi="Times New Roman"/>
          <w:b w:val="0"/>
          <w:sz w:val="24"/>
          <w:rFonts w:eastAsia="宋体" w:ascii="Times New Roman" w:hAnsi="Times New Roman"/>
        </w:rPr>
        <w:t xml:space="preserve"> 合作期限自 ______ 年 ______ 月 ______ 日起至 ______ 年 ______ 月 ______ 日止。期满前 90 日双方可协商续约。</w:t>
      </w:r>
    </w:p>
    <w:p>
      <w:pPr>
        <w:spacing w:after="80" w:line="360" w:lineRule="auto"/>
        <w:ind w:firstLine="420"/>
      </w:pPr>
      <w:r>
        <w:rPr>
          <w:rFonts w:ascii="Times New Roman" w:hAnsi="Times New Roman"/>
          <w:b/>
          <w:sz w:val="24"/>
          <w:rFonts w:eastAsia="宋体" w:ascii="Times New Roman" w:hAnsi="Times New Roman"/>
        </w:rPr>
        <w:t>第三条　项目范围。</w:t>
      </w:r>
    </w:p>
    <w:tbl>
      <w:tblPr>
        <w:tblW w:type="auto" w:w="0"/>
        <w:jc w:val="center"/>
        <w:tblLook w:firstColumn="1" w:firstRow="1" w:lastColumn="0" w:lastRow="0" w:noHBand="0" w:noVBand="1" w:val="04A0"/>
      </w:tblPr>
      <w:tblGrid>
        <w:gridCol w:w="4323"/>
        <w:gridCol w:w="4323"/>
      </w:tblGrid>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项目要素</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内容</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项目地址</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建筑物 / 业态</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建筑面积</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 平方米</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暖通空调系统类型</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系统装机总功率</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__________ kW</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项目边界</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由双方在基线建立前书面签署的《边界定义书》确定</w:t>
            </w:r>
          </w:p>
        </w:tc>
      </w:tr>
    </w:tbl>
    <w:p/>
    <w:p>
      <w:r>
        <w:br w:type="page"/>
      </w:r>
    </w:p>
    <w:p>
      <w:pPr>
        <w:spacing w:before="240" w:after="160"/>
      </w:pPr>
      <w:r>
        <w:rPr>
          <w:rFonts w:ascii="Times New Roman" w:hAnsi="Times New Roman"/>
          <w:b/>
          <w:sz w:val="30"/>
          <w:rFonts w:eastAsia="宋体" w:ascii="Times New Roman" w:hAnsi="Times New Roman"/>
        </w:rPr>
        <w:t>第二章　双方义务</w:t>
      </w:r>
    </w:p>
    <w:p>
      <w:pPr>
        <w:spacing w:after="80" w:line="360" w:lineRule="auto"/>
        <w:ind w:firstLine="420"/>
      </w:pPr>
      <w:r>
        <w:rPr>
          <w:rFonts w:ascii="Times New Roman" w:hAnsi="Times New Roman"/>
          <w:b/>
          <w:sz w:val="24"/>
          <w:rFonts w:eastAsia="宋体" w:ascii="Times New Roman" w:hAnsi="Times New Roman"/>
        </w:rPr>
        <w:t>第四条　乙方义务。</w:t>
      </w:r>
    </w:p>
    <w:p>
      <w:pPr>
        <w:spacing w:after="80" w:line="360" w:lineRule="auto"/>
        <w:ind w:firstLine="420"/>
      </w:pPr>
      <w:r>
        <w:rPr>
          <w:rFonts w:ascii="Times New Roman" w:hAnsi="Times New Roman"/>
          <w:b w:val="0"/>
          <w:sz w:val="24"/>
          <w:rFonts w:eastAsia="宋体" w:ascii="Times New Roman" w:hAnsi="Times New Roman"/>
        </w:rPr>
        <w:t xml:space="preserve">1. </w:t>
      </w:r>
      <w:r>
        <w:rPr>
          <w:rFonts w:ascii="Times New Roman" w:hAnsi="Times New Roman"/>
          <w:b/>
          <w:sz w:val="24"/>
          <w:rFonts w:eastAsia="宋体" w:ascii="Times New Roman" w:hAnsi="Times New Roman"/>
        </w:rPr>
        <w:t>设备投资原则</w:t>
      </w:r>
      <w:r>
        <w:rPr>
          <w:rFonts w:ascii="Times New Roman" w:hAnsi="Times New Roman"/>
          <w:b w:val="0"/>
          <w:sz w:val="24"/>
          <w:rFonts w:eastAsia="宋体" w:ascii="Times New Roman" w:hAnsi="Times New Roman"/>
        </w:rPr>
        <w:t>：本项目</w:t>
      </w:r>
      <w:r>
        <w:rPr>
          <w:rFonts w:ascii="Times New Roman" w:hAnsi="Times New Roman"/>
          <w:b/>
          <w:sz w:val="24"/>
          <w:rFonts w:eastAsia="宋体" w:ascii="Times New Roman" w:hAnsi="Times New Roman"/>
        </w:rPr>
        <w:t>原则上</w:t>
      </w:r>
      <w:r>
        <w:rPr>
          <w:rFonts w:ascii="Times New Roman" w:hAnsi="Times New Roman"/>
          <w:b w:val="0"/>
          <w:sz w:val="24"/>
          <w:rFonts w:eastAsia="宋体" w:ascii="Times New Roman" w:hAnsi="Times New Roman"/>
        </w:rPr>
        <w:t>直接采用甲方既有设备（包括但不限于智能电表、热量表、边缘计算网关、传感器等）；乙方在合作启动前完成甲方既有设备清单与适配性核查，对</w:t>
      </w:r>
      <w:r>
        <w:rPr>
          <w:rFonts w:ascii="Times New Roman" w:hAnsi="Times New Roman"/>
          <w:b/>
          <w:sz w:val="24"/>
          <w:rFonts w:eastAsia="宋体" w:ascii="Times New Roman" w:hAnsi="Times New Roman"/>
        </w:rPr>
        <w:t>满足</w:t>
      </w:r>
      <w:r>
        <w:rPr>
          <w:rFonts w:ascii="Times New Roman" w:hAnsi="Times New Roman"/>
          <w:b w:val="0"/>
          <w:sz w:val="24"/>
          <w:rFonts w:eastAsia="宋体" w:ascii="Times New Roman" w:hAnsi="Times New Roman"/>
        </w:rPr>
        <w:t>本项目 AI 数字能源引擎接入与运行要求的部分，乙方</w:t>
      </w:r>
      <w:r>
        <w:rPr>
          <w:rFonts w:ascii="Times New Roman" w:hAnsi="Times New Roman"/>
          <w:b/>
          <w:sz w:val="24"/>
          <w:rFonts w:eastAsia="宋体" w:ascii="Times New Roman" w:hAnsi="Times New Roman"/>
        </w:rPr>
        <w:t>应当</w:t>
      </w:r>
      <w:r>
        <w:rPr>
          <w:rFonts w:ascii="Times New Roman" w:hAnsi="Times New Roman"/>
          <w:b w:val="0"/>
          <w:sz w:val="24"/>
          <w:rFonts w:eastAsia="宋体" w:ascii="Times New Roman" w:hAnsi="Times New Roman"/>
        </w:rPr>
        <w:t>直接接入使用，甲方予以配合。</w:t>
      </w:r>
      <w:r>
        <w:rPr>
          <w:rFonts w:ascii="Times New Roman" w:hAnsi="Times New Roman"/>
          <w:b/>
          <w:sz w:val="24"/>
          <w:rFonts w:eastAsia="宋体" w:ascii="Times New Roman" w:hAnsi="Times New Roman"/>
        </w:rPr>
        <w:t>仅当</w:t>
      </w:r>
      <w:r>
        <w:rPr>
          <w:rFonts w:ascii="Times New Roman" w:hAnsi="Times New Roman"/>
          <w:b w:val="0"/>
          <w:sz w:val="24"/>
          <w:rFonts w:eastAsia="宋体" w:ascii="Times New Roman" w:hAnsi="Times New Roman"/>
        </w:rPr>
        <w:t>甲方既有设备</w:t>
      </w:r>
      <w:r>
        <w:rPr>
          <w:rFonts w:ascii="Times New Roman" w:hAnsi="Times New Roman"/>
          <w:b/>
          <w:sz w:val="24"/>
          <w:rFonts w:eastAsia="宋体" w:ascii="Times New Roman" w:hAnsi="Times New Roman"/>
        </w:rPr>
        <w:t>不足以</w:t>
      </w:r>
      <w:r>
        <w:rPr>
          <w:rFonts w:ascii="Times New Roman" w:hAnsi="Times New Roman"/>
          <w:b w:val="0"/>
          <w:sz w:val="24"/>
          <w:rFonts w:eastAsia="宋体" w:ascii="Times New Roman" w:hAnsi="Times New Roman"/>
        </w:rPr>
        <w:t>运行本项目 AI 数字能源引擎（包括但不限于缺少必要的智能电表、热量表、边缘计算网关、传感器等计量或控制设备，或既有设备技术规格达不到接入要求），乙方</w:t>
      </w:r>
      <w:r>
        <w:rPr>
          <w:rFonts w:ascii="Times New Roman" w:hAnsi="Times New Roman"/>
          <w:b/>
          <w:sz w:val="24"/>
          <w:rFonts w:eastAsia="宋体" w:ascii="Times New Roman" w:hAnsi="Times New Roman"/>
        </w:rPr>
        <w:t>才</w:t>
      </w:r>
      <w:r>
        <w:rPr>
          <w:rFonts w:ascii="Times New Roman" w:hAnsi="Times New Roman"/>
          <w:b w:val="0"/>
          <w:sz w:val="24"/>
          <w:rFonts w:eastAsia="宋体" w:ascii="Times New Roman" w:hAnsi="Times New Roman"/>
        </w:rPr>
        <w:t>承担相应硬件的投资、改造与建设。投资设备的规格、数量、产权归属由双方在项目启动前书面签署的《设备清单》确定。</w:t>
      </w:r>
    </w:p>
    <w:p>
      <w:pPr>
        <w:spacing w:after="80" w:line="360" w:lineRule="auto"/>
        <w:ind w:firstLine="420"/>
      </w:pPr>
      <w:r>
        <w:rPr>
          <w:rFonts w:ascii="Times New Roman" w:hAnsi="Times New Roman"/>
          <w:b w:val="0"/>
          <w:sz w:val="24"/>
          <w:rFonts w:eastAsia="宋体" w:ascii="Times New Roman" w:hAnsi="Times New Roman"/>
        </w:rPr>
        <w:t>2. 乙方提供 7×24 远程监控、AI 优化调度、定期巡检、故障响应等运行服务。</w:t>
      </w:r>
    </w:p>
    <w:p>
      <w:pPr>
        <w:spacing w:after="80" w:line="360" w:lineRule="auto"/>
        <w:ind w:firstLine="420"/>
      </w:pPr>
      <w:r>
        <w:rPr>
          <w:rFonts w:ascii="Times New Roman" w:hAnsi="Times New Roman"/>
          <w:b w:val="0"/>
          <w:sz w:val="24"/>
          <w:rFonts w:eastAsia="宋体" w:ascii="Times New Roman" w:hAnsi="Times New Roman"/>
        </w:rPr>
        <w:t>3. 乙方在合作启动后 30 日内完成基线建立，方法依据 GB/T 28750-2012 方案 B（设备隔离法）。</w:t>
      </w:r>
    </w:p>
    <w:p>
      <w:pPr>
        <w:spacing w:after="80" w:line="360" w:lineRule="auto"/>
        <w:ind w:firstLine="420"/>
      </w:pPr>
      <w:r>
        <w:rPr>
          <w:rFonts w:ascii="Times New Roman" w:hAnsi="Times New Roman"/>
          <w:b w:val="0"/>
          <w:sz w:val="24"/>
          <w:rFonts w:eastAsia="宋体" w:ascii="Times New Roman" w:hAnsi="Times New Roman"/>
        </w:rPr>
        <w:t>4. 乙方按本协议第十五条提供节能效果保证。</w:t>
      </w:r>
    </w:p>
    <w:p>
      <w:pPr>
        <w:spacing w:after="80" w:line="360" w:lineRule="auto"/>
        <w:ind w:firstLine="420"/>
      </w:pPr>
      <w:r>
        <w:rPr>
          <w:rFonts w:ascii="Times New Roman" w:hAnsi="Times New Roman"/>
          <w:b w:val="0"/>
          <w:sz w:val="24"/>
          <w:rFonts w:eastAsia="宋体" w:ascii="Times New Roman" w:hAnsi="Times New Roman"/>
        </w:rPr>
        <w:t>5. 乙方安装的设备不得改变甲方原有系统的物理连接和控制逻辑；AI 策略调整幅度限制在安全范围内，所有操作可追溯；当检测到异常或通信中断时，系统自动回退至甲方原有运行模式。</w:t>
      </w:r>
    </w:p>
    <w:p>
      <w:pPr>
        <w:spacing w:after="80" w:line="360" w:lineRule="auto"/>
        <w:ind w:firstLine="420"/>
      </w:pPr>
      <w:r>
        <w:rPr>
          <w:rFonts w:ascii="Times New Roman" w:hAnsi="Times New Roman"/>
          <w:b/>
          <w:sz w:val="24"/>
          <w:rFonts w:eastAsia="宋体" w:ascii="Times New Roman" w:hAnsi="Times New Roman"/>
        </w:rPr>
        <w:t>第五条　甲方义务。</w:t>
      </w:r>
    </w:p>
    <w:p>
      <w:pPr>
        <w:spacing w:after="80" w:line="360" w:lineRule="auto"/>
        <w:ind w:firstLine="420"/>
      </w:pPr>
      <w:r>
        <w:rPr>
          <w:rFonts w:ascii="Times New Roman" w:hAnsi="Times New Roman"/>
          <w:b w:val="0"/>
          <w:sz w:val="24"/>
          <w:rFonts w:eastAsia="宋体" w:ascii="Times New Roman" w:hAnsi="Times New Roman"/>
        </w:rPr>
        <w:t>1. 提供计量设备安装所需的物理接入条件（电源、通讯、管路接口）。</w:t>
      </w:r>
    </w:p>
    <w:p>
      <w:pPr>
        <w:spacing w:after="80" w:line="360" w:lineRule="auto"/>
        <w:ind w:firstLine="420"/>
      </w:pPr>
      <w:r>
        <w:rPr>
          <w:rFonts w:ascii="Times New Roman" w:hAnsi="Times New Roman"/>
          <w:b w:val="0"/>
          <w:sz w:val="24"/>
          <w:rFonts w:eastAsia="宋体" w:ascii="Times New Roman" w:hAnsi="Times New Roman"/>
        </w:rPr>
        <w:t>2. 指定一名联络人配合乙方工作并接收月度报告。</w:t>
      </w:r>
    </w:p>
    <w:p>
      <w:pPr>
        <w:spacing w:after="80" w:line="360" w:lineRule="auto"/>
        <w:ind w:firstLine="420"/>
      </w:pPr>
      <w:r>
        <w:rPr>
          <w:rFonts w:ascii="Times New Roman" w:hAnsi="Times New Roman"/>
          <w:b w:val="0"/>
          <w:sz w:val="24"/>
          <w:rFonts w:eastAsia="宋体" w:ascii="Times New Roman" w:hAnsi="Times New Roman"/>
        </w:rPr>
        <w:t>3. 按合同约定周期确认节能量并支付分成费用。</w:t>
      </w:r>
    </w:p>
    <w:p>
      <w:pPr>
        <w:spacing w:after="80" w:line="360" w:lineRule="auto"/>
        <w:ind w:firstLine="420"/>
      </w:pPr>
      <w:r>
        <w:rPr>
          <w:rFonts w:ascii="Times New Roman" w:hAnsi="Times New Roman"/>
          <w:b w:val="0"/>
          <w:sz w:val="24"/>
          <w:rFonts w:eastAsia="宋体" w:ascii="Times New Roman" w:hAnsi="Times New Roman"/>
        </w:rPr>
        <w:t>4. 甲方在合作期内不得擅自拆除、改装或损坏乙方安装的计量设备和网关，否则应承担修复或重置费用。</w:t>
      </w:r>
    </w:p>
    <w:p>
      <w:pPr>
        <w:spacing w:after="80" w:line="360" w:lineRule="auto"/>
        <w:ind w:firstLine="420"/>
      </w:pPr>
      <w:r>
        <w:rPr>
          <w:rFonts w:ascii="Times New Roman" w:hAnsi="Times New Roman"/>
          <w:b w:val="0"/>
          <w:sz w:val="24"/>
          <w:rFonts w:eastAsia="宋体" w:ascii="Times New Roman" w:hAnsi="Times New Roman"/>
        </w:rPr>
        <w:t>5. 依据《中华人民共和国民法典》第八百八十四条，甲方有义务按照本协议约定支付节能收益分成。</w:t>
      </w:r>
    </w:p>
    <w:p>
      <w:r>
        <w:br w:type="page"/>
      </w:r>
    </w:p>
    <w:p>
      <w:pPr>
        <w:spacing w:before="240" w:after="160"/>
      </w:pPr>
      <w:r>
        <w:rPr>
          <w:rFonts w:ascii="Times New Roman" w:hAnsi="Times New Roman"/>
          <w:b/>
          <w:sz w:val="30"/>
          <w:rFonts w:eastAsia="宋体" w:ascii="Times New Roman" w:hAnsi="Times New Roman"/>
        </w:rPr>
        <w:t>第三章　SCOP 基线体系</w:t>
      </w:r>
    </w:p>
    <w:p>
      <w:pPr>
        <w:spacing w:after="80" w:line="360" w:lineRule="auto"/>
        <w:ind w:firstLine="420"/>
      </w:pPr>
      <w:r>
        <w:rPr>
          <w:rFonts w:ascii="Times New Roman" w:hAnsi="Times New Roman"/>
          <w:b/>
          <w:sz w:val="24"/>
          <w:rFonts w:eastAsia="宋体" w:ascii="Times New Roman" w:hAnsi="Times New Roman"/>
        </w:rPr>
        <w:t>第六条　核心方法论。</w:t>
      </w:r>
      <w:r>
        <w:rPr>
          <w:rFonts w:ascii="Times New Roman" w:hAnsi="Times New Roman"/>
          <w:b w:val="0"/>
          <w:sz w:val="24"/>
          <w:rFonts w:eastAsia="宋体" w:ascii="Times New Roman" w:hAnsi="Times New Roman"/>
        </w:rPr>
        <w:t xml:space="preserve"> 本合同采用 GB/T 28750-2012 方案 B（设备隔离法）作为节能量验证方法，对应 IPMVP Option B。</w:t>
      </w:r>
    </w:p>
    <w:p>
      <w:pPr>
        <w:spacing w:after="80" w:line="360" w:lineRule="auto"/>
        <w:ind w:firstLine="420"/>
      </w:pPr>
      <w:r>
        <w:rPr>
          <w:rFonts w:ascii="Times New Roman" w:hAnsi="Times New Roman"/>
          <w:b w:val="0"/>
          <w:sz w:val="24"/>
          <w:rFonts w:eastAsia="宋体" w:ascii="Times New Roman" w:hAnsi="Times New Roman"/>
        </w:rPr>
        <w:t>核心计算公式：</w:t>
      </w:r>
    </w:p>
    <w:p>
      <w:pPr>
        <w:spacing w:after="80" w:line="360" w:lineRule="auto"/>
        <w:ind w:firstLine="420"/>
      </w:pP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SCOP  =  ΣQ_out  /  ΣW_in</w:t>
      </w:r>
    </w:p>
    <w:p>
      <w:pPr>
        <w:spacing w:after="80" w:line="360" w:lineRule="auto"/>
        <w:ind w:firstLine="420"/>
      </w:pPr>
      <w:r>
        <w:rPr>
          <w:rFonts w:ascii="Times New Roman" w:hAnsi="Times New Roman"/>
          <w:b w:val="0"/>
          <w:sz w:val="24"/>
          <w:rFonts w:eastAsia="宋体" w:ascii="Times New Roman" w:hAnsi="Times New Roman"/>
        </w:rPr>
        <w:t>W_基线 =  Q_out  ×  f⁻¹(T_outdoor)</w:t>
      </w:r>
    </w:p>
    <w:p>
      <w:pPr>
        <w:spacing w:after="80" w:line="360" w:lineRule="auto"/>
        <w:ind w:firstLine="420"/>
      </w:pPr>
      <w:r>
        <w:rPr>
          <w:rFonts w:ascii="Times New Roman" w:hAnsi="Times New Roman"/>
          <w:b w:val="0"/>
          <w:sz w:val="24"/>
          <w:rFonts w:eastAsia="宋体" w:ascii="Times New Roman" w:hAnsi="Times New Roman"/>
        </w:rPr>
        <w:t>节能量 =  W_基线  −  W_实际</w:t>
      </w:r>
    </w:p>
    <w:p>
      <w:pPr>
        <w:spacing w:after="80" w:line="360" w:lineRule="auto"/>
        <w:ind w:firstLine="420"/>
      </w:pP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其中：</w:t>
      </w:r>
    </w:p>
    <w:p>
      <w:pPr>
        <w:spacing w:after="80" w:line="360" w:lineRule="auto"/>
        <w:ind w:firstLine="420"/>
      </w:pPr>
      <w:r>
        <w:rPr>
          <w:rFonts w:ascii="Times New Roman" w:hAnsi="Times New Roman"/>
          <w:b w:val="0"/>
          <w:sz w:val="24"/>
          <w:rFonts w:eastAsia="宋体" w:ascii="Times New Roman" w:hAnsi="Times New Roman"/>
        </w:rPr>
        <w:t xml:space="preserve">- </w:t>
      </w:r>
      <w:r>
        <w:rPr>
          <w:rFonts w:ascii="Times New Roman" w:hAnsi="Times New Roman"/>
          <w:b/>
          <w:sz w:val="24"/>
          <w:rFonts w:eastAsia="宋体" w:ascii="Times New Roman" w:hAnsi="Times New Roman"/>
        </w:rPr>
        <w:t>Q_out</w:t>
      </w:r>
      <w:r>
        <w:rPr>
          <w:rFonts w:ascii="Times New Roman" w:hAnsi="Times New Roman"/>
          <w:b w:val="0"/>
          <w:sz w:val="24"/>
          <w:rFonts w:eastAsia="宋体" w:ascii="Times New Roman" w:hAnsi="Times New Roman"/>
        </w:rPr>
        <w:t>：系统输出冷 / 热量（热量表读数），单位 kWh；</w:t>
      </w:r>
    </w:p>
    <w:p>
      <w:pPr>
        <w:spacing w:after="80" w:line="360" w:lineRule="auto"/>
        <w:ind w:firstLine="420"/>
      </w:pPr>
      <w:r>
        <w:rPr>
          <w:rFonts w:ascii="Times New Roman" w:hAnsi="Times New Roman"/>
          <w:b w:val="0"/>
          <w:sz w:val="24"/>
          <w:rFonts w:eastAsia="宋体" w:ascii="Times New Roman" w:hAnsi="Times New Roman"/>
        </w:rPr>
        <w:t xml:space="preserve">- </w:t>
      </w:r>
      <w:r>
        <w:rPr>
          <w:rFonts w:ascii="Times New Roman" w:hAnsi="Times New Roman"/>
          <w:b/>
          <w:sz w:val="24"/>
          <w:rFonts w:eastAsia="宋体" w:ascii="Times New Roman" w:hAnsi="Times New Roman"/>
        </w:rPr>
        <w:t>W_in</w:t>
      </w:r>
      <w:r>
        <w:rPr>
          <w:rFonts w:ascii="Times New Roman" w:hAnsi="Times New Roman"/>
          <w:b w:val="0"/>
          <w:sz w:val="24"/>
          <w:rFonts w:eastAsia="宋体" w:ascii="Times New Roman" w:hAnsi="Times New Roman"/>
        </w:rPr>
        <w:t>：系统输入电量（电能表读数），单位 kWh；</w:t>
      </w:r>
    </w:p>
    <w:p>
      <w:pPr>
        <w:spacing w:after="80" w:line="360" w:lineRule="auto"/>
        <w:ind w:firstLine="420"/>
      </w:pPr>
      <w:r>
        <w:rPr>
          <w:rFonts w:ascii="Times New Roman" w:hAnsi="Times New Roman"/>
          <w:b w:val="0"/>
          <w:sz w:val="24"/>
          <w:rFonts w:eastAsia="宋体" w:ascii="Times New Roman" w:hAnsi="Times New Roman"/>
        </w:rPr>
        <w:t xml:space="preserve">- </w:t>
      </w:r>
      <w:r>
        <w:rPr>
          <w:rFonts w:ascii="Times New Roman" w:hAnsi="Times New Roman"/>
          <w:b/>
          <w:sz w:val="24"/>
          <w:rFonts w:eastAsia="宋体" w:ascii="Times New Roman" w:hAnsi="Times New Roman"/>
        </w:rPr>
        <w:t>T_outdoor</w:t>
      </w:r>
      <w:r>
        <w:rPr>
          <w:rFonts w:ascii="Times New Roman" w:hAnsi="Times New Roman"/>
          <w:b w:val="0"/>
          <w:sz w:val="24"/>
          <w:rFonts w:eastAsia="宋体" w:ascii="Times New Roman" w:hAnsi="Times New Roman"/>
        </w:rPr>
        <w:t>：室外温度（中国气象数据网逐时公开数据 + 现场传感器校验），单位 ℃；</w:t>
      </w:r>
    </w:p>
    <w:p>
      <w:pPr>
        <w:spacing w:after="80" w:line="360" w:lineRule="auto"/>
        <w:ind w:firstLine="420"/>
      </w:pPr>
      <w:r>
        <w:rPr>
          <w:rFonts w:ascii="Times New Roman" w:hAnsi="Times New Roman"/>
          <w:b w:val="0"/>
          <w:sz w:val="24"/>
          <w:rFonts w:eastAsia="宋体" w:ascii="Times New Roman" w:hAnsi="Times New Roman"/>
        </w:rPr>
        <w:t xml:space="preserve">- </w:t>
      </w:r>
      <w:r>
        <w:rPr>
          <w:rFonts w:ascii="Times New Roman" w:hAnsi="Times New Roman"/>
          <w:b/>
          <w:sz w:val="24"/>
          <w:rFonts w:eastAsia="宋体" w:ascii="Times New Roman" w:hAnsi="Times New Roman"/>
        </w:rPr>
        <w:t>f(T_outdoor)</w:t>
      </w:r>
      <w:r>
        <w:rPr>
          <w:rFonts w:ascii="Times New Roman" w:hAnsi="Times New Roman"/>
          <w:b w:val="0"/>
          <w:sz w:val="24"/>
          <w:rFonts w:eastAsia="宋体" w:ascii="Times New Roman" w:hAnsi="Times New Roman"/>
        </w:rPr>
        <w:t>：基线期建立的 SCOP 关于室外温度的回归函数。</w:t>
      </w:r>
    </w:p>
    <w:p>
      <w:pPr>
        <w:spacing w:after="80" w:line="360" w:lineRule="auto"/>
        <w:ind w:firstLine="420"/>
      </w:pPr>
      <w:r>
        <w:rPr>
          <w:rFonts w:ascii="Times New Roman" w:hAnsi="Times New Roman"/>
          <w:b/>
          <w:sz w:val="24"/>
          <w:rFonts w:eastAsia="宋体" w:ascii="Times New Roman" w:hAnsi="Times New Roman"/>
        </w:rPr>
        <w:t>第七条　基线建立程序。</w:t>
      </w:r>
    </w:p>
    <w:p>
      <w:pPr>
        <w:spacing w:after="80" w:line="360" w:lineRule="auto"/>
        <w:ind w:firstLine="420"/>
      </w:pPr>
      <w:r>
        <w:rPr>
          <w:rFonts w:ascii="Times New Roman" w:hAnsi="Times New Roman"/>
          <w:b w:val="0"/>
          <w:sz w:val="24"/>
          <w:rFonts w:eastAsia="宋体" w:ascii="Times New Roman" w:hAnsi="Times New Roman"/>
        </w:rPr>
        <w:t>1. 数据采集期：连续 30 日，5 分钟采集间隔，覆盖不同负荷和天气条件。</w:t>
      </w:r>
    </w:p>
    <w:p>
      <w:pPr>
        <w:spacing w:after="80" w:line="360" w:lineRule="auto"/>
        <w:ind w:firstLine="420"/>
      </w:pPr>
      <w:r>
        <w:rPr>
          <w:rFonts w:ascii="Times New Roman" w:hAnsi="Times New Roman"/>
          <w:b w:val="0"/>
          <w:sz w:val="24"/>
          <w:rFonts w:eastAsia="宋体" w:ascii="Times New Roman" w:hAnsi="Times New Roman"/>
        </w:rPr>
        <w:t>2. 数据质量要求：有效数据覆盖率不低于 95%，异常数据（设备停机、检修等）按 GB/T 13234-2018 规定剔除。</w:t>
      </w:r>
    </w:p>
    <w:p>
      <w:pPr>
        <w:spacing w:after="80" w:line="360" w:lineRule="auto"/>
        <w:ind w:firstLine="420"/>
      </w:pPr>
      <w:r>
        <w:rPr>
          <w:rFonts w:ascii="Times New Roman" w:hAnsi="Times New Roman"/>
          <w:b w:val="0"/>
          <w:sz w:val="24"/>
          <w:rFonts w:eastAsia="宋体" w:ascii="Times New Roman" w:hAnsi="Times New Roman"/>
        </w:rPr>
        <w:t>3. 基线函数拟合：采用回归分析建立 SCOP = f(T_outdoor)，拟合优度 R² ≥ 0.85，CV(RMSE) ≤ 25%（ASHRAE Guideline 14 标准）。</w:t>
      </w:r>
    </w:p>
    <w:p>
      <w:pPr>
        <w:spacing w:after="80" w:line="360" w:lineRule="auto"/>
        <w:ind w:firstLine="420"/>
      </w:pPr>
      <w:r>
        <w:rPr>
          <w:rFonts w:ascii="Times New Roman" w:hAnsi="Times New Roman"/>
          <w:b w:val="0"/>
          <w:sz w:val="24"/>
          <w:rFonts w:eastAsia="宋体" w:ascii="Times New Roman" w:hAnsi="Times New Roman"/>
        </w:rPr>
        <w:t>4. 基线确认：双方书面确认基线函数及其参数，作为合同结算的永久依据。</w:t>
      </w:r>
    </w:p>
    <w:p>
      <w:pPr>
        <w:spacing w:after="80" w:line="360" w:lineRule="auto"/>
        <w:ind w:firstLine="420"/>
      </w:pPr>
      <w:r>
        <w:rPr>
          <w:rFonts w:ascii="Times New Roman" w:hAnsi="Times New Roman"/>
          <w:b w:val="0"/>
          <w:sz w:val="24"/>
          <w:rFonts w:eastAsia="宋体" w:ascii="Times New Roman" w:hAnsi="Times New Roman"/>
        </w:rPr>
        <w:t>5. 基线调整条件：仅当甲方系统发生重大变更（增减主机、改变管路、建筑面积变化超过 20%）时，经双方协商重新建立基线。</w:t>
      </w:r>
    </w:p>
    <w:p>
      <w:pPr>
        <w:spacing w:after="80" w:line="360" w:lineRule="auto"/>
        <w:ind w:firstLine="420"/>
      </w:pPr>
      <w:r>
        <w:rPr>
          <w:rFonts w:ascii="Times New Roman" w:hAnsi="Times New Roman"/>
          <w:b/>
          <w:sz w:val="24"/>
          <w:rFonts w:eastAsia="宋体" w:ascii="Times New Roman" w:hAnsi="Times New Roman"/>
        </w:rPr>
        <w:t>第八条　三层能效指标。</w:t>
      </w:r>
      <w:r>
        <w:rPr>
          <w:rFonts w:ascii="Times New Roman" w:hAnsi="Times New Roman"/>
          <w:b w:val="0"/>
          <w:sz w:val="24"/>
          <w:rFonts w:eastAsia="宋体" w:ascii="Times New Roman" w:hAnsi="Times New Roman"/>
        </w:rPr>
        <w:t xml:space="preserve"> 依据 GB/T 17166-2019 能源审计技术通则，本合同建立三层递进式能效指标：</w:t>
      </w:r>
    </w:p>
    <w:tbl>
      <w:tblPr>
        <w:tblW w:type="auto" w:w="0"/>
        <w:jc w:val="center"/>
        <w:tblLook w:firstColumn="1" w:firstRow="1" w:lastColumn="0" w:lastRow="0" w:noHBand="0" w:noVBand="1" w:val="04A0"/>
      </w:tblPr>
      <w:tblGrid>
        <w:gridCol w:w="1729"/>
        <w:gridCol w:w="1729"/>
        <w:gridCol w:w="1729"/>
        <w:gridCol w:w="1729"/>
        <w:gridCol w:w="1729"/>
      </w:tblGrid>
      <w:tr>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层级</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指标</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含义</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采集周期</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用途</w:t>
            </w:r>
          </w:p>
        </w:tc>
      </w:tr>
      <w:tr>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L1 设备层</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COP</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单台设备瞬时能效比</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5 分钟</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诊断设备效率，指导 AI 调度</w:t>
            </w:r>
          </w:p>
        </w:tc>
      </w:tr>
      <w:tr>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L2 系统层</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SCOP</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季节性综合能效系数</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逐时段累计</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合同结算核心依据</w:t>
            </w:r>
          </w:p>
        </w:tc>
      </w:tr>
      <w:tr>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L3 建筑层</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EER_op</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运行综合能效比</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月均 / 年度</w:t>
            </w:r>
          </w:p>
        </w:tc>
        <w:tc>
          <w:tcPr>
            <w:tcW w:type="dxa" w:w="1729"/>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ESG 报告、绿色建筑认证</w:t>
            </w:r>
          </w:p>
        </w:tc>
      </w:tr>
    </w:tbl>
    <w:p/>
    <w:p>
      <w:pPr>
        <w:spacing w:after="80" w:line="360" w:lineRule="auto"/>
        <w:ind w:firstLine="420"/>
      </w:pPr>
      <w:r>
        <w:rPr>
          <w:rFonts w:ascii="Times New Roman" w:hAnsi="Times New Roman"/>
          <w:b/>
          <w:sz w:val="24"/>
          <w:rFonts w:eastAsia="宋体" w:ascii="Times New Roman" w:hAnsi="Times New Roman"/>
        </w:rPr>
        <w:t>第九条　数据不可争议性。</w:t>
      </w:r>
    </w:p>
    <w:p>
      <w:pPr>
        <w:spacing w:after="80" w:line="360" w:lineRule="auto"/>
        <w:ind w:firstLine="420"/>
      </w:pPr>
      <w:r>
        <w:rPr>
          <w:rFonts w:ascii="Times New Roman" w:hAnsi="Times New Roman"/>
          <w:b w:val="0"/>
          <w:sz w:val="24"/>
          <w:rFonts w:eastAsia="宋体" w:ascii="Times New Roman" w:hAnsi="Times New Roman"/>
        </w:rPr>
        <w:t>1. 本合同仅使用三组纯物理数据作为计算依据：电表读数（W_in）、热表读数（Q_out）、室外温度（T_outdoor）。</w:t>
      </w:r>
    </w:p>
    <w:p>
      <w:pPr>
        <w:spacing w:after="80" w:line="360" w:lineRule="auto"/>
        <w:ind w:firstLine="420"/>
      </w:pPr>
      <w:r>
        <w:rPr>
          <w:rFonts w:ascii="Times New Roman" w:hAnsi="Times New Roman"/>
          <w:b w:val="0"/>
          <w:sz w:val="24"/>
          <w:rFonts w:eastAsia="宋体" w:ascii="Times New Roman" w:hAnsi="Times New Roman"/>
        </w:rPr>
        <w:t>2. 不使用入住率、营业时间、人员密度等人为因素作为修正变量。</w:t>
      </w:r>
    </w:p>
    <w:p>
      <w:pPr>
        <w:spacing w:after="80" w:line="360" w:lineRule="auto"/>
        <w:ind w:firstLine="420"/>
      </w:pPr>
      <w:r>
        <w:rPr>
          <w:rFonts w:ascii="Times New Roman" w:hAnsi="Times New Roman"/>
          <w:b w:val="0"/>
          <w:sz w:val="24"/>
          <w:rFonts w:eastAsia="宋体" w:ascii="Times New Roman" w:hAnsi="Times New Roman"/>
        </w:rPr>
        <w:t>3. 所有原始数据均有计量设备自动记录的时间戳，甲方可随时调取原始数据独立验算。</w:t>
      </w:r>
    </w:p>
    <w:p>
      <w:pPr>
        <w:spacing w:after="80" w:line="360" w:lineRule="auto"/>
        <w:ind w:firstLine="420"/>
      </w:pPr>
      <w:r>
        <w:rPr>
          <w:rFonts w:ascii="Times New Roman" w:hAnsi="Times New Roman"/>
          <w:b w:val="0"/>
          <w:sz w:val="24"/>
          <w:rFonts w:eastAsia="宋体" w:ascii="Times New Roman" w:hAnsi="Times New Roman"/>
        </w:rPr>
        <w:t>4. 室外温度数据按以下方式确定：</w:t>
      </w:r>
    </w:p>
    <w:p>
      <w:pPr>
        <w:spacing w:after="80" w:line="360" w:lineRule="auto"/>
        <w:ind w:firstLine="420"/>
      </w:pPr>
      <w:r>
        <w:rPr>
          <w:rFonts w:ascii="Times New Roman" w:hAnsi="Times New Roman"/>
          <w:b w:val="0"/>
          <w:sz w:val="24"/>
          <w:rFonts w:eastAsia="宋体" w:ascii="Times New Roman" w:hAnsi="Times New Roman"/>
        </w:rPr>
        <w:t xml:space="preserve">   - 优先采用中国气象数据网（data.cma.cn）发布的甲方项目所在地最近气象站逐时公开数据；</w:t>
      </w:r>
    </w:p>
    <w:p>
      <w:pPr>
        <w:spacing w:after="80" w:line="360" w:lineRule="auto"/>
        <w:ind w:firstLine="420"/>
      </w:pPr>
      <w:r>
        <w:rPr>
          <w:rFonts w:ascii="Times New Roman" w:hAnsi="Times New Roman"/>
          <w:b w:val="0"/>
          <w:sz w:val="24"/>
          <w:rFonts w:eastAsia="宋体" w:ascii="Times New Roman" w:hAnsi="Times New Roman"/>
        </w:rPr>
        <w:t xml:space="preserve">   - 当中国气象数据网数据连续缺失超过 24 小时时，以甲方现场安装的温度传感器读数作为备用数据源；</w:t>
      </w:r>
    </w:p>
    <w:p>
      <w:pPr>
        <w:spacing w:after="80" w:line="360" w:lineRule="auto"/>
        <w:ind w:firstLine="420"/>
      </w:pPr>
      <w:r>
        <w:rPr>
          <w:rFonts w:ascii="Times New Roman" w:hAnsi="Times New Roman"/>
          <w:b w:val="0"/>
          <w:sz w:val="24"/>
          <w:rFonts w:eastAsia="宋体" w:ascii="Times New Roman" w:hAnsi="Times New Roman"/>
        </w:rPr>
        <w:t xml:space="preserve">   - 现场传感器与中国气象数据网数据的偏差在 ±2℃ 以内的，以中国气象数据网数据为准；偏差超过 ±2℃ 的，双方共同核实后以偏差较小者的数据为准；偏差超过 ±5℃ 持续 8 小时以上的，视为气象数据采集异常，对应时段的节能量计算暂停，待数据恢复正常后按插值法补充计算。</w:t>
      </w:r>
    </w:p>
    <w:p>
      <w:r>
        <w:br w:type="page"/>
      </w:r>
    </w:p>
    <w:p>
      <w:pPr>
        <w:spacing w:before="240" w:after="160"/>
      </w:pPr>
      <w:r>
        <w:rPr>
          <w:rFonts w:ascii="Times New Roman" w:hAnsi="Times New Roman"/>
          <w:b/>
          <w:sz w:val="30"/>
          <w:rFonts w:eastAsia="宋体" w:ascii="Times New Roman" w:hAnsi="Times New Roman"/>
        </w:rPr>
        <w:t>第四章　节能量验证与确认</w:t>
      </w:r>
    </w:p>
    <w:p>
      <w:pPr>
        <w:spacing w:after="80" w:line="360" w:lineRule="auto"/>
        <w:ind w:firstLine="420"/>
      </w:pPr>
      <w:r>
        <w:rPr>
          <w:rFonts w:ascii="Times New Roman" w:hAnsi="Times New Roman"/>
          <w:b/>
          <w:sz w:val="24"/>
          <w:rFonts w:eastAsia="宋体" w:ascii="Times New Roman" w:hAnsi="Times New Roman"/>
        </w:rPr>
        <w:t>第十条　验证方法。</w:t>
      </w:r>
    </w:p>
    <w:p>
      <w:pPr>
        <w:spacing w:after="80" w:line="360" w:lineRule="auto"/>
        <w:ind w:firstLine="420"/>
      </w:pPr>
      <w:r>
        <w:rPr>
          <w:rFonts w:ascii="Times New Roman" w:hAnsi="Times New Roman"/>
          <w:b w:val="0"/>
          <w:sz w:val="24"/>
          <w:rFonts w:eastAsia="宋体" w:ascii="Times New Roman" w:hAnsi="Times New Roman"/>
        </w:rPr>
        <w:t>1. 每日系统自动计算：相同室外温度条件下的基线能耗 W_基线 与实际能耗 W_实际 的差值。</w:t>
      </w:r>
    </w:p>
    <w:p>
      <w:pPr>
        <w:spacing w:after="80" w:line="360" w:lineRule="auto"/>
        <w:ind w:firstLine="420"/>
      </w:pPr>
      <w:r>
        <w:rPr>
          <w:rFonts w:ascii="Times New Roman" w:hAnsi="Times New Roman"/>
          <w:b w:val="0"/>
          <w:sz w:val="24"/>
          <w:rFonts w:eastAsia="宋体" w:ascii="Times New Roman" w:hAnsi="Times New Roman"/>
        </w:rPr>
        <w:t>2. 每月汇总出具《月度节能量报告》，内容包括：月度总节能量（kWh）、日均 SCOP 趋势曲线、与基线 SCOP 的对比分析、设备运行异常记录、计量设备状态报告。</w:t>
      </w:r>
    </w:p>
    <w:p>
      <w:pPr>
        <w:spacing w:after="80" w:line="360" w:lineRule="auto"/>
        <w:ind w:firstLine="420"/>
      </w:pPr>
      <w:r>
        <w:rPr>
          <w:rFonts w:ascii="Times New Roman" w:hAnsi="Times New Roman"/>
          <w:b/>
          <w:sz w:val="24"/>
          <w:rFonts w:eastAsia="宋体" w:ascii="Times New Roman" w:hAnsi="Times New Roman"/>
        </w:rPr>
        <w:t>第十一条　节能量确认程序。</w:t>
      </w:r>
    </w:p>
    <w:p>
      <w:pPr>
        <w:spacing w:after="80" w:line="360" w:lineRule="auto"/>
        <w:ind w:firstLine="420"/>
      </w:pPr>
      <w:r>
        <w:rPr>
          <w:rFonts w:ascii="Times New Roman" w:hAnsi="Times New Roman"/>
          <w:b w:val="0"/>
          <w:sz w:val="24"/>
          <w:rFonts w:eastAsia="宋体" w:ascii="Times New Roman" w:hAnsi="Times New Roman"/>
        </w:rPr>
        <w:t xml:space="preserve">1. </w:t>
      </w:r>
      <w:r>
        <w:rPr>
          <w:rFonts w:ascii="Times New Roman" w:hAnsi="Times New Roman"/>
          <w:b/>
          <w:sz w:val="24"/>
          <w:rFonts w:eastAsia="宋体" w:ascii="Times New Roman" w:hAnsi="Times New Roman"/>
        </w:rPr>
        <w:t>按季节确认</w:t>
      </w:r>
      <w:r>
        <w:rPr>
          <w:rFonts w:ascii="Times New Roman" w:hAnsi="Times New Roman"/>
          <w:b w:val="0"/>
          <w:sz w:val="24"/>
          <w:rFonts w:eastAsia="宋体" w:ascii="Times New Roman" w:hAnsi="Times New Roman"/>
        </w:rPr>
        <w:t>：每个供冷季（一般 5 月 1 日至 10 月 31 日）与供热季（一般 11 月 1 日至次年 4 月 30 日）</w:t>
      </w:r>
      <w:r>
        <w:rPr>
          <w:rFonts w:ascii="Times New Roman" w:hAnsi="Times New Roman"/>
          <w:b/>
          <w:sz w:val="24"/>
          <w:rFonts w:eastAsia="宋体" w:ascii="Times New Roman" w:hAnsi="Times New Roman"/>
        </w:rPr>
        <w:t>结束之日起 30 日内</w:t>
      </w:r>
      <w:r>
        <w:rPr>
          <w:rFonts w:ascii="Times New Roman" w:hAnsi="Times New Roman"/>
          <w:b w:val="0"/>
          <w:sz w:val="24"/>
          <w:rFonts w:eastAsia="宋体" w:ascii="Times New Roman" w:hAnsi="Times New Roman"/>
        </w:rPr>
        <w:t>，乙方向甲方提交上个供冷或供热季的《节能量确认单》及完整支撑数据；具体季节起止日期由双方在《项目边界定义书》中</w:t>
      </w:r>
      <w:r>
        <w:rPr>
          <w:rFonts w:ascii="Times New Roman" w:hAnsi="Times New Roman"/>
          <w:b/>
          <w:sz w:val="24"/>
          <w:rFonts w:eastAsia="宋体" w:ascii="Times New Roman" w:hAnsi="Times New Roman"/>
        </w:rPr>
        <w:t>根据甲方所在地气象规律与系统实际运行周期</w:t>
      </w:r>
      <w:r>
        <w:rPr>
          <w:rFonts w:ascii="Times New Roman" w:hAnsi="Times New Roman"/>
          <w:b w:val="0"/>
          <w:sz w:val="24"/>
          <w:rFonts w:eastAsia="宋体" w:ascii="Times New Roman" w:hAnsi="Times New Roman"/>
        </w:rPr>
        <w:t>书面明确。</w:t>
      </w:r>
    </w:p>
    <w:p>
      <w:pPr>
        <w:spacing w:after="80" w:line="360" w:lineRule="auto"/>
        <w:ind w:firstLine="420"/>
      </w:pPr>
      <w:r>
        <w:rPr>
          <w:rFonts w:ascii="Times New Roman" w:hAnsi="Times New Roman"/>
          <w:b w:val="0"/>
          <w:sz w:val="24"/>
          <w:rFonts w:eastAsia="宋体" w:ascii="Times New Roman" w:hAnsi="Times New Roman"/>
        </w:rPr>
        <w:t xml:space="preserve">2. 甲方在收到《节能量确认单》后 </w:t>
      </w:r>
      <w:r>
        <w:rPr>
          <w:rFonts w:ascii="Times New Roman" w:hAnsi="Times New Roman"/>
          <w:b/>
          <w:sz w:val="24"/>
          <w:rFonts w:eastAsia="宋体" w:ascii="Times New Roman" w:hAnsi="Times New Roman"/>
        </w:rPr>
        <w:t>20 个工作日内</w:t>
      </w:r>
      <w:r>
        <w:rPr>
          <w:rFonts w:ascii="Times New Roman" w:hAnsi="Times New Roman"/>
          <w:b w:val="0"/>
          <w:sz w:val="24"/>
          <w:rFonts w:eastAsia="宋体" w:ascii="Times New Roman" w:hAnsi="Times New Roman"/>
        </w:rPr>
        <w:t>完成核验并书面确认。</w:t>
      </w:r>
    </w:p>
    <w:p>
      <w:pPr>
        <w:spacing w:after="80" w:line="360" w:lineRule="auto"/>
        <w:ind w:firstLine="420"/>
      </w:pPr>
      <w:r>
        <w:rPr>
          <w:rFonts w:ascii="Times New Roman" w:hAnsi="Times New Roman"/>
          <w:b w:val="0"/>
          <w:sz w:val="24"/>
          <w:rFonts w:eastAsia="宋体" w:ascii="Times New Roman" w:hAnsi="Times New Roman"/>
        </w:rPr>
        <w:t>3. 甲方逾期未提出异议的，视为确认。</w:t>
      </w:r>
    </w:p>
    <w:p>
      <w:pPr>
        <w:spacing w:after="80" w:line="360" w:lineRule="auto"/>
        <w:ind w:firstLine="420"/>
      </w:pPr>
      <w:r>
        <w:rPr>
          <w:rFonts w:ascii="Times New Roman" w:hAnsi="Times New Roman"/>
          <w:b w:val="0"/>
          <w:sz w:val="24"/>
          <w:rFonts w:eastAsia="宋体" w:ascii="Times New Roman" w:hAnsi="Times New Roman"/>
        </w:rPr>
        <w:t>4. 甲方对节能量数据有异议的，双方共同调取原始物理数据进行核算。</w:t>
      </w:r>
    </w:p>
    <w:p>
      <w:pPr>
        <w:spacing w:after="80" w:line="360" w:lineRule="auto"/>
        <w:ind w:firstLine="420"/>
      </w:pPr>
      <w:r>
        <w:rPr>
          <w:rFonts w:ascii="Times New Roman" w:hAnsi="Times New Roman"/>
          <w:b w:val="0"/>
          <w:sz w:val="24"/>
          <w:rFonts w:eastAsia="宋体" w:ascii="Times New Roman" w:hAnsi="Times New Roman"/>
        </w:rPr>
        <w:t xml:space="preserve">5. </w:t>
      </w:r>
      <w:r>
        <w:rPr>
          <w:rFonts w:ascii="Times New Roman" w:hAnsi="Times New Roman"/>
          <w:b/>
          <w:sz w:val="24"/>
          <w:rFonts w:eastAsia="宋体" w:ascii="Times New Roman" w:hAnsi="Times New Roman"/>
        </w:rPr>
        <w:t>期间预付</w:t>
      </w:r>
      <w:r>
        <w:rPr>
          <w:rFonts w:ascii="Times New Roman" w:hAnsi="Times New Roman"/>
          <w:b w:val="0"/>
          <w:sz w:val="24"/>
          <w:rFonts w:eastAsia="宋体" w:ascii="Times New Roman" w:hAnsi="Times New Roman"/>
        </w:rPr>
        <w:t>：尽管按季节确认节能量，乙方可在每季度首月根据</w:t>
      </w:r>
      <w:r>
        <w:rPr>
          <w:rFonts w:ascii="Times New Roman" w:hAnsi="Times New Roman"/>
          <w:b/>
          <w:sz w:val="24"/>
          <w:rFonts w:eastAsia="宋体" w:ascii="Times New Roman" w:hAnsi="Times New Roman"/>
        </w:rPr>
        <w:t>经双方认可</w:t>
      </w:r>
      <w:r>
        <w:rPr>
          <w:rFonts w:ascii="Times New Roman" w:hAnsi="Times New Roman"/>
          <w:b w:val="0"/>
          <w:sz w:val="24"/>
          <w:rFonts w:eastAsia="宋体" w:ascii="Times New Roman" w:hAnsi="Times New Roman"/>
        </w:rPr>
        <w:t>的预估节能量预开账单并收取 50% 预估分成；供冷/供热季结束并经双方书面确认后</w:t>
      </w:r>
      <w:r>
        <w:rPr>
          <w:rFonts w:ascii="Times New Roman" w:hAnsi="Times New Roman"/>
          <w:b/>
          <w:sz w:val="24"/>
          <w:rFonts w:eastAsia="宋体" w:ascii="Times New Roman" w:hAnsi="Times New Roman"/>
        </w:rPr>
        <w:t>多退少补</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sz w:val="24"/>
          <w:rFonts w:eastAsia="宋体" w:ascii="Times New Roman" w:hAnsi="Times New Roman"/>
        </w:rPr>
        <w:t>第十二条　年度审计。</w:t>
      </w:r>
    </w:p>
    <w:p>
      <w:pPr>
        <w:spacing w:after="80" w:line="360" w:lineRule="auto"/>
        <w:ind w:firstLine="420"/>
      </w:pPr>
      <w:r>
        <w:rPr>
          <w:rFonts w:ascii="Times New Roman" w:hAnsi="Times New Roman"/>
          <w:b w:val="0"/>
          <w:sz w:val="24"/>
          <w:rFonts w:eastAsia="宋体" w:ascii="Times New Roman" w:hAnsi="Times New Roman"/>
        </w:rPr>
        <w:t>1. 每合作年度结束后 30 日内，</w:t>
      </w:r>
      <w:r>
        <w:rPr>
          <w:rFonts w:ascii="Times New Roman" w:hAnsi="Times New Roman"/>
          <w:b/>
          <w:sz w:val="24"/>
          <w:rFonts w:eastAsia="宋体" w:ascii="Times New Roman" w:hAnsi="Times New Roman"/>
        </w:rPr>
        <w:t>经任一方书面提出</w:t>
      </w:r>
      <w:r>
        <w:rPr>
          <w:rFonts w:ascii="Times New Roman" w:hAnsi="Times New Roman"/>
          <w:b w:val="0"/>
          <w:sz w:val="24"/>
          <w:rFonts w:eastAsia="宋体" w:ascii="Times New Roman" w:hAnsi="Times New Roman"/>
        </w:rPr>
        <w:t>后，双方共同委托具备以下资质的第三方审计机构对年度节能量进行独立审计：</w:t>
      </w:r>
    </w:p>
    <w:p>
      <w:pPr>
        <w:spacing w:after="80" w:line="360" w:lineRule="auto"/>
        <w:ind w:firstLine="420"/>
      </w:pPr>
      <w:r>
        <w:rPr>
          <w:rFonts w:ascii="Times New Roman" w:hAnsi="Times New Roman"/>
          <w:b w:val="0"/>
          <w:sz w:val="24"/>
          <w:rFonts w:eastAsia="宋体" w:ascii="Times New Roman" w:hAnsi="Times New Roman"/>
        </w:rPr>
        <w:t xml:space="preserve">   - 取得中国合格评定国家认可委员会（CNAS）实验室认可证书，认可范围包含节能量审核或能源审计；</w:t>
      </w:r>
    </w:p>
    <w:p>
      <w:pPr>
        <w:spacing w:after="80" w:line="360" w:lineRule="auto"/>
        <w:ind w:firstLine="420"/>
      </w:pPr>
      <w:r>
        <w:rPr>
          <w:rFonts w:ascii="Times New Roman" w:hAnsi="Times New Roman"/>
          <w:b w:val="0"/>
          <w:sz w:val="24"/>
          <w:rFonts w:eastAsia="宋体" w:ascii="Times New Roman" w:hAnsi="Times New Roman"/>
        </w:rPr>
        <w:t xml:space="preserve">   - 或取得省级市场监督管理部门颁发的检验检测机构资质认定（CMA）证书，认定范围包含能源审计；</w:t>
      </w:r>
    </w:p>
    <w:p>
      <w:pPr>
        <w:spacing w:after="80" w:line="360" w:lineRule="auto"/>
        <w:ind w:firstLine="420"/>
      </w:pPr>
      <w:r>
        <w:rPr>
          <w:rFonts w:ascii="Times New Roman" w:hAnsi="Times New Roman"/>
          <w:b w:val="0"/>
          <w:sz w:val="24"/>
          <w:rFonts w:eastAsia="宋体" w:ascii="Times New Roman" w:hAnsi="Times New Roman"/>
        </w:rPr>
        <w:t xml:space="preserve">   - 或取得省级节能监察机构认可的节能量审核资质。</w:t>
      </w:r>
    </w:p>
    <w:p>
      <w:pPr>
        <w:spacing w:after="80" w:line="360" w:lineRule="auto"/>
        <w:ind w:firstLine="420"/>
      </w:pPr>
      <w:r>
        <w:rPr>
          <w:rFonts w:ascii="Times New Roman" w:hAnsi="Times New Roman"/>
          <w:b w:val="0"/>
          <w:sz w:val="24"/>
          <w:rFonts w:eastAsia="宋体" w:ascii="Times New Roman" w:hAnsi="Times New Roman"/>
        </w:rPr>
        <w:t>2. 双方应自任一方提出后 15 个工作日内就审计机构人选达成一致；逾期未能达成一致的，提出方可向甲方所在地省级节能监察机构申请指定审计机构。</w:t>
      </w:r>
    </w:p>
    <w:p>
      <w:pPr>
        <w:spacing w:after="80" w:line="360" w:lineRule="auto"/>
        <w:ind w:firstLine="420"/>
      </w:pPr>
      <w:r>
        <w:rPr>
          <w:rFonts w:ascii="Times New Roman" w:hAnsi="Times New Roman"/>
          <w:b w:val="0"/>
          <w:sz w:val="24"/>
          <w:rFonts w:eastAsia="宋体" w:ascii="Times New Roman" w:hAnsi="Times New Roman"/>
        </w:rPr>
        <w:t>3. 审计范围包括：计量设备校验状态、原始数据完整性、基线函数适用性、节能量计算准确性。</w:t>
      </w:r>
    </w:p>
    <w:p>
      <w:pPr>
        <w:spacing w:after="80" w:line="360" w:lineRule="auto"/>
        <w:ind w:firstLine="420"/>
      </w:pPr>
      <w:r>
        <w:rPr>
          <w:rFonts w:ascii="Times New Roman" w:hAnsi="Times New Roman"/>
          <w:b w:val="0"/>
          <w:sz w:val="24"/>
          <w:rFonts w:eastAsia="宋体" w:ascii="Times New Roman" w:hAnsi="Times New Roman"/>
        </w:rPr>
        <w:t xml:space="preserve">4. </w:t>
      </w:r>
      <w:r>
        <w:rPr>
          <w:rFonts w:ascii="Times New Roman" w:hAnsi="Times New Roman"/>
          <w:b/>
          <w:sz w:val="24"/>
          <w:rFonts w:eastAsia="宋体" w:ascii="Times New Roman" w:hAnsi="Times New Roman"/>
        </w:rPr>
        <w:t>第三方审计费用由提出审计的一方承担。</w:t>
      </w:r>
    </w:p>
    <w:p>
      <w:pPr>
        <w:spacing w:after="80" w:line="360" w:lineRule="auto"/>
        <w:ind w:firstLine="420"/>
      </w:pPr>
      <w:r>
        <w:rPr>
          <w:rFonts w:ascii="Times New Roman" w:hAnsi="Times New Roman"/>
          <w:b w:val="0"/>
          <w:sz w:val="24"/>
          <w:rFonts w:eastAsia="宋体" w:ascii="Times New Roman" w:hAnsi="Times New Roman"/>
        </w:rPr>
        <w:t>5. 若年度审计确认的节能量与月度累计节能量差异在 ±5% 以内的，以</w:t>
      </w:r>
      <w:r>
        <w:rPr>
          <w:rFonts w:ascii="Times New Roman" w:hAnsi="Times New Roman"/>
          <w:b/>
          <w:sz w:val="24"/>
          <w:rFonts w:eastAsia="宋体" w:ascii="Times New Roman" w:hAnsi="Times New Roman"/>
        </w:rPr>
        <w:t>月度累计数据</w:t>
      </w:r>
      <w:r>
        <w:rPr>
          <w:rFonts w:ascii="Times New Roman" w:hAnsi="Times New Roman"/>
          <w:b w:val="0"/>
          <w:sz w:val="24"/>
          <w:rFonts w:eastAsia="宋体" w:ascii="Times New Roman" w:hAnsi="Times New Roman"/>
        </w:rPr>
        <w:t>为准；超过 ±5% 的，以年度审计结果为准进行差额调整：甲方已多支付的部分由乙方在 15 个工作日内退还，甲方未足额支付的部分在 15 个工作日内补足。</w:t>
      </w:r>
    </w:p>
    <w:p>
      <w:pPr>
        <w:spacing w:after="80" w:line="360" w:lineRule="auto"/>
        <w:ind w:firstLine="420"/>
      </w:pPr>
      <w:r>
        <w:rPr>
          <w:rFonts w:ascii="Times New Roman" w:hAnsi="Times New Roman"/>
          <w:b w:val="0"/>
          <w:sz w:val="24"/>
          <w:rFonts w:eastAsia="宋体" w:ascii="Times New Roman" w:hAnsi="Times New Roman"/>
        </w:rPr>
        <w:t>依据：GB/T 17166-2019。</w:t>
      </w:r>
    </w:p>
    <w:p>
      <w:r>
        <w:br w:type="page"/>
      </w:r>
    </w:p>
    <w:p>
      <w:pPr>
        <w:spacing w:before="240" w:after="160"/>
      </w:pPr>
      <w:r>
        <w:rPr>
          <w:rFonts w:ascii="Times New Roman" w:hAnsi="Times New Roman"/>
          <w:b/>
          <w:sz w:val="30"/>
          <w:rFonts w:eastAsia="宋体" w:ascii="Times New Roman" w:hAnsi="Times New Roman"/>
        </w:rPr>
        <w:t>第五章　节能分享与收益分配</w:t>
      </w:r>
    </w:p>
    <w:p>
      <w:pPr>
        <w:spacing w:after="80" w:line="360" w:lineRule="auto"/>
        <w:ind w:firstLine="420"/>
      </w:pPr>
      <w:r>
        <w:rPr>
          <w:rFonts w:ascii="Times New Roman" w:hAnsi="Times New Roman"/>
          <w:b/>
          <w:sz w:val="24"/>
          <w:rFonts w:eastAsia="宋体" w:ascii="Times New Roman" w:hAnsi="Times New Roman"/>
        </w:rPr>
        <w:t>第十三条　收益分配比例。</w:t>
      </w:r>
      <w:r>
        <w:rPr>
          <w:rFonts w:ascii="Times New Roman" w:hAnsi="Times New Roman"/>
          <w:b w:val="0"/>
          <w:sz w:val="24"/>
          <w:rFonts w:eastAsia="宋体" w:ascii="Times New Roman" w:hAnsi="Times New Roman"/>
        </w:rPr>
        <w:t xml:space="preserve"> 依据 GB/T 24915-2020 第 7 章，本合同采用固定 50:50 对等分成模式，</w:t>
      </w:r>
      <w:r>
        <w:rPr>
          <w:rFonts w:ascii="Times New Roman" w:hAnsi="Times New Roman"/>
          <w:b/>
          <w:sz w:val="24"/>
          <w:rFonts w:eastAsia="宋体" w:ascii="Times New Roman" w:hAnsi="Times New Roman"/>
        </w:rPr>
        <w:t>不与 SCOP 改善幅度挂钩</w:t>
      </w:r>
      <w:r>
        <w:rPr>
          <w:rFonts w:ascii="Times New Roman" w:hAnsi="Times New Roman"/>
          <w:b w:val="0"/>
          <w:sz w:val="24"/>
          <w:rFonts w:eastAsia="宋体" w:ascii="Times New Roman" w:hAnsi="Times New Roman"/>
        </w:rPr>
        <w:t>：</w:t>
      </w:r>
    </w:p>
    <w:tbl>
      <w:tblPr>
        <w:tblW w:type="auto" w:w="0"/>
        <w:jc w:val="center"/>
        <w:tblLook w:firstColumn="1" w:firstRow="1" w:lastColumn="0" w:lastRow="0" w:noHBand="0" w:noVBand="1" w:val="04A0"/>
      </w:tblPr>
      <w:tblGrid>
        <w:gridCol w:w="2882"/>
        <w:gridCol w:w="2882"/>
        <w:gridCol w:w="2882"/>
      </w:tblGrid>
      <w:tr>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合作期间</w:t>
            </w:r>
          </w:p>
        </w:tc>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甲方分成</w:t>
            </w:r>
          </w:p>
        </w:tc>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乙方分成</w:t>
            </w:r>
          </w:p>
        </w:tc>
      </w:tr>
      <w:tr>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策略启用期间</w:t>
            </w:r>
          </w:p>
        </w:tc>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50%</w:t>
            </w:r>
          </w:p>
        </w:tc>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**50%**</w:t>
            </w:r>
          </w:p>
        </w:tc>
      </w:tr>
      <w:tr>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策略关停期间</w:t>
            </w:r>
          </w:p>
        </w:tc>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100%</w:t>
            </w:r>
          </w:p>
        </w:tc>
        <w:tc>
          <w:tcPr>
            <w:tcW w:type="dxa" w:w="2882"/>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0%</w:t>
            </w:r>
          </w:p>
        </w:tc>
      </w:tr>
    </w:tbl>
    <w:p/>
    <w:p>
      <w:pPr>
        <w:spacing w:after="80" w:line="360" w:lineRule="auto"/>
        <w:ind w:firstLine="420"/>
      </w:pPr>
      <w:r>
        <w:rPr>
          <w:rFonts w:ascii="Times New Roman" w:hAnsi="Times New Roman"/>
          <w:b w:val="0"/>
          <w:sz w:val="24"/>
          <w:rFonts w:eastAsia="宋体" w:ascii="Times New Roman" w:hAnsi="Times New Roman"/>
        </w:rPr>
        <w:t>SCOP 改善幅度仅用于第十五条所述之效果验证与免责判定，</w:t>
      </w:r>
      <w:r>
        <w:rPr>
          <w:rFonts w:ascii="Times New Roman" w:hAnsi="Times New Roman"/>
          <w:b/>
          <w:sz w:val="24"/>
          <w:rFonts w:eastAsia="宋体" w:ascii="Times New Roman" w:hAnsi="Times New Roman"/>
        </w:rPr>
        <w:t>不调整</w:t>
      </w:r>
      <w:r>
        <w:rPr>
          <w:rFonts w:ascii="Times New Roman" w:hAnsi="Times New Roman"/>
          <w:b w:val="0"/>
          <w:sz w:val="24"/>
          <w:rFonts w:eastAsia="宋体" w:ascii="Times New Roman" w:hAnsi="Times New Roman"/>
        </w:rPr>
        <w:t>双方分成比例。</w:t>
      </w:r>
    </w:p>
    <w:p>
      <w:pPr>
        <w:spacing w:after="80" w:line="360" w:lineRule="auto"/>
        <w:ind w:firstLine="420"/>
      </w:pPr>
      <w:r>
        <w:rPr>
          <w:rFonts w:ascii="Times New Roman" w:hAnsi="Times New Roman"/>
          <w:b/>
          <w:sz w:val="24"/>
          <w:rFonts w:eastAsia="宋体" w:ascii="Times New Roman" w:hAnsi="Times New Roman"/>
        </w:rPr>
        <w:t>第十三条之一　策略关停的特别规定。</w:t>
      </w:r>
      <w:r>
        <w:rPr>
          <w:rFonts w:ascii="Times New Roman" w:hAnsi="Times New Roman"/>
          <w:b w:val="0"/>
          <w:sz w:val="24"/>
          <w:rFonts w:eastAsia="宋体" w:ascii="Times New Roman" w:hAnsi="Times New Roman"/>
        </w:rPr>
        <w:t xml:space="preserve"> 策略关停涉及甲方重大商业利益与乙方系统运行安全，</w:t>
      </w:r>
      <w:r>
        <w:rPr>
          <w:rFonts w:ascii="Times New Roman" w:hAnsi="Times New Roman"/>
          <w:b/>
          <w:sz w:val="24"/>
          <w:rFonts w:eastAsia="宋体" w:ascii="Times New Roman" w:hAnsi="Times New Roman"/>
        </w:rPr>
        <w:t>不得</w:t>
      </w:r>
      <w:r>
        <w:rPr>
          <w:rFonts w:ascii="Times New Roman" w:hAnsi="Times New Roman"/>
          <w:b w:val="0"/>
          <w:sz w:val="24"/>
          <w:rFonts w:eastAsia="宋体" w:ascii="Times New Roman" w:hAnsi="Times New Roman"/>
        </w:rPr>
        <w:t>由甲方单方面决定：</w:t>
      </w:r>
    </w:p>
    <w:p>
      <w:pPr>
        <w:spacing w:after="80" w:line="360" w:lineRule="auto"/>
        <w:ind w:firstLine="420"/>
      </w:pPr>
      <w:r>
        <w:rPr>
          <w:rFonts w:ascii="Times New Roman" w:hAnsi="Times New Roman"/>
          <w:b w:val="0"/>
          <w:sz w:val="24"/>
          <w:rFonts w:eastAsia="宋体" w:ascii="Times New Roman" w:hAnsi="Times New Roman"/>
        </w:rPr>
        <w:t xml:space="preserve">1. </w:t>
      </w:r>
      <w:r>
        <w:rPr>
          <w:rFonts w:ascii="Times New Roman" w:hAnsi="Times New Roman"/>
          <w:b/>
          <w:sz w:val="24"/>
          <w:rFonts w:eastAsia="宋体" w:ascii="Times New Roman" w:hAnsi="Times New Roman"/>
        </w:rPr>
        <w:t>书面提出</w:t>
      </w:r>
      <w:r>
        <w:rPr>
          <w:rFonts w:ascii="Times New Roman" w:hAnsi="Times New Roman"/>
          <w:b w:val="0"/>
          <w:sz w:val="24"/>
          <w:rFonts w:eastAsia="宋体" w:ascii="Times New Roman" w:hAnsi="Times New Roman"/>
        </w:rPr>
        <w:t>：甲方关停 AI 优化策略的，</w:t>
      </w:r>
      <w:r>
        <w:rPr>
          <w:rFonts w:ascii="Times New Roman" w:hAnsi="Times New Roman"/>
          <w:b/>
          <w:sz w:val="24"/>
          <w:rFonts w:eastAsia="宋体" w:ascii="Times New Roman" w:hAnsi="Times New Roman"/>
        </w:rPr>
        <w:t>应当</w:t>
      </w:r>
      <w:r>
        <w:rPr>
          <w:rFonts w:ascii="Times New Roman" w:hAnsi="Times New Roman"/>
          <w:b w:val="0"/>
          <w:sz w:val="24"/>
          <w:rFonts w:eastAsia="宋体" w:ascii="Times New Roman" w:hAnsi="Times New Roman"/>
        </w:rPr>
        <w:t>以书面方式（纸质函件或双方确认的电子函件）向乙方提出关停申请，</w:t>
      </w:r>
      <w:r>
        <w:rPr>
          <w:rFonts w:ascii="Times New Roman" w:hAnsi="Times New Roman"/>
          <w:b/>
          <w:sz w:val="24"/>
          <w:rFonts w:eastAsia="宋体" w:ascii="Times New Roman" w:hAnsi="Times New Roman"/>
        </w:rPr>
        <w:t>载明</w:t>
      </w:r>
      <w:r>
        <w:rPr>
          <w:rFonts w:ascii="Times New Roman" w:hAnsi="Times New Roman"/>
          <w:b w:val="0"/>
          <w:sz w:val="24"/>
          <w:rFonts w:eastAsia="宋体" w:ascii="Times New Roman" w:hAnsi="Times New Roman"/>
        </w:rPr>
        <w:t>关停理由、关停时段、预计影响。</w:t>
      </w:r>
    </w:p>
    <w:p>
      <w:pPr>
        <w:spacing w:after="80" w:line="360" w:lineRule="auto"/>
        <w:ind w:firstLine="420"/>
      </w:pPr>
      <w:r>
        <w:rPr>
          <w:rFonts w:ascii="Times New Roman" w:hAnsi="Times New Roman"/>
          <w:b w:val="0"/>
          <w:sz w:val="24"/>
          <w:rFonts w:eastAsia="宋体" w:ascii="Times New Roman" w:hAnsi="Times New Roman"/>
        </w:rPr>
        <w:t xml:space="preserve">2. </w:t>
      </w:r>
      <w:r>
        <w:rPr>
          <w:rFonts w:ascii="Times New Roman" w:hAnsi="Times New Roman"/>
          <w:b/>
          <w:sz w:val="24"/>
          <w:rFonts w:eastAsia="宋体" w:ascii="Times New Roman" w:hAnsi="Times New Roman"/>
        </w:rPr>
        <w:t>双方协商一致</w:t>
      </w:r>
      <w:r>
        <w:rPr>
          <w:rFonts w:ascii="Times New Roman" w:hAnsi="Times New Roman"/>
          <w:b w:val="0"/>
          <w:sz w:val="24"/>
          <w:rFonts w:eastAsia="宋体" w:ascii="Times New Roman" w:hAnsi="Times New Roman"/>
        </w:rPr>
        <w:t xml:space="preserve">：乙方在收到关停申请后 </w:t>
      </w:r>
      <w:r>
        <w:rPr>
          <w:rFonts w:ascii="Times New Roman" w:hAnsi="Times New Roman"/>
          <w:b/>
          <w:sz w:val="24"/>
          <w:rFonts w:eastAsia="宋体" w:ascii="Times New Roman" w:hAnsi="Times New Roman"/>
        </w:rPr>
        <w:t>5 个工作日内</w:t>
      </w:r>
      <w:r>
        <w:rPr>
          <w:rFonts w:ascii="Times New Roman" w:hAnsi="Times New Roman"/>
          <w:b w:val="0"/>
          <w:sz w:val="24"/>
          <w:rFonts w:eastAsia="宋体" w:ascii="Times New Roman" w:hAnsi="Times New Roman"/>
        </w:rPr>
        <w:t>书面回复。</w:t>
      </w:r>
      <w:r>
        <w:rPr>
          <w:rFonts w:ascii="Times New Roman" w:hAnsi="Times New Roman"/>
          <w:b/>
          <w:sz w:val="24"/>
          <w:rFonts w:eastAsia="宋体" w:ascii="Times New Roman" w:hAnsi="Times New Roman"/>
        </w:rPr>
        <w:t>未经乙方书面同意，甲方不得单方面关停策略</w:t>
      </w:r>
      <w:r>
        <w:rPr>
          <w:rFonts w:ascii="Times New Roman" w:hAnsi="Times New Roman"/>
          <w:b w:val="0"/>
          <w:sz w:val="24"/>
          <w:rFonts w:eastAsia="宋体" w:ascii="Times New Roman" w:hAnsi="Times New Roman"/>
        </w:rPr>
        <w:t>；乙方</w:t>
      </w:r>
      <w:r>
        <w:rPr>
          <w:rFonts w:ascii="Times New Roman" w:hAnsi="Times New Roman"/>
          <w:b/>
          <w:sz w:val="24"/>
          <w:rFonts w:eastAsia="宋体" w:ascii="Times New Roman" w:hAnsi="Times New Roman"/>
        </w:rPr>
        <w:t>不得无正当理由拒绝</w:t>
      </w:r>
      <w:r>
        <w:rPr>
          <w:rFonts w:ascii="Times New Roman" w:hAnsi="Times New Roman"/>
          <w:b w:val="0"/>
          <w:sz w:val="24"/>
          <w:rFonts w:eastAsia="宋体" w:ascii="Times New Roman" w:hAnsi="Times New Roman"/>
        </w:rPr>
        <w:t>或拖延。</w:t>
      </w:r>
    </w:p>
    <w:p>
      <w:pPr>
        <w:spacing w:after="80" w:line="360" w:lineRule="auto"/>
        <w:ind w:firstLine="420"/>
      </w:pPr>
      <w:r>
        <w:rPr>
          <w:rFonts w:ascii="Times New Roman" w:hAnsi="Times New Roman"/>
          <w:b w:val="0"/>
          <w:sz w:val="24"/>
          <w:rFonts w:eastAsia="宋体" w:ascii="Times New Roman" w:hAnsi="Times New Roman"/>
        </w:rPr>
        <w:t xml:space="preserve">3. </w:t>
      </w:r>
      <w:r>
        <w:rPr>
          <w:rFonts w:ascii="Times New Roman" w:hAnsi="Times New Roman"/>
          <w:b/>
          <w:sz w:val="24"/>
          <w:rFonts w:eastAsia="宋体" w:ascii="Times New Roman" w:hAnsi="Times New Roman"/>
        </w:rPr>
        <w:t>临时性安排</w:t>
      </w:r>
      <w:r>
        <w:rPr>
          <w:rFonts w:ascii="Times New Roman" w:hAnsi="Times New Roman"/>
          <w:b w:val="0"/>
          <w:sz w:val="24"/>
          <w:rFonts w:eastAsia="宋体" w:ascii="Times New Roman" w:hAnsi="Times New Roman"/>
        </w:rPr>
        <w:t>：策略关停</w:t>
      </w:r>
      <w:r>
        <w:rPr>
          <w:rFonts w:ascii="Times New Roman" w:hAnsi="Times New Roman"/>
          <w:b/>
          <w:sz w:val="24"/>
          <w:rFonts w:eastAsia="宋体" w:ascii="Times New Roman" w:hAnsi="Times New Roman"/>
        </w:rPr>
        <w:t>仅为临时性安排</w:t>
      </w:r>
      <w:r>
        <w:rPr>
          <w:rFonts w:ascii="Times New Roman" w:hAnsi="Times New Roman"/>
          <w:b w:val="0"/>
          <w:sz w:val="24"/>
          <w:rFonts w:eastAsia="宋体" w:ascii="Times New Roman" w:hAnsi="Times New Roman"/>
        </w:rPr>
        <w:t>，单次连续关停</w:t>
      </w:r>
      <w:r>
        <w:rPr>
          <w:rFonts w:ascii="Times New Roman" w:hAnsi="Times New Roman"/>
          <w:b/>
          <w:sz w:val="24"/>
          <w:rFonts w:eastAsia="宋体" w:ascii="Times New Roman" w:hAnsi="Times New Roman"/>
        </w:rPr>
        <w:t>不得超过 90 日</w:t>
      </w:r>
      <w:r>
        <w:rPr>
          <w:rFonts w:ascii="Times New Roman" w:hAnsi="Times New Roman"/>
          <w:b w:val="0"/>
          <w:sz w:val="24"/>
          <w:rFonts w:eastAsia="宋体" w:ascii="Times New Roman" w:hAnsi="Times New Roman"/>
        </w:rPr>
        <w:t>。期满甲方需继续关停的，</w:t>
      </w:r>
      <w:r>
        <w:rPr>
          <w:rFonts w:ascii="Times New Roman" w:hAnsi="Times New Roman"/>
          <w:b/>
          <w:sz w:val="24"/>
          <w:rFonts w:eastAsia="宋体" w:ascii="Times New Roman" w:hAnsi="Times New Roman"/>
        </w:rPr>
        <w:t>应当</w:t>
      </w:r>
      <w:r>
        <w:rPr>
          <w:rFonts w:ascii="Times New Roman" w:hAnsi="Times New Roman"/>
          <w:b w:val="0"/>
          <w:sz w:val="24"/>
          <w:rFonts w:eastAsia="宋体" w:ascii="Times New Roman" w:hAnsi="Times New Roman"/>
        </w:rPr>
        <w:t>重新提出书面申请并经双方再次协商一致。</w:t>
      </w:r>
    </w:p>
    <w:p>
      <w:pPr>
        <w:spacing w:after="80" w:line="360" w:lineRule="auto"/>
        <w:ind w:firstLine="420"/>
      </w:pPr>
      <w:r>
        <w:rPr>
          <w:rFonts w:ascii="Times New Roman" w:hAnsi="Times New Roman"/>
          <w:b w:val="0"/>
          <w:sz w:val="24"/>
          <w:rFonts w:eastAsia="宋体" w:ascii="Times New Roman" w:hAnsi="Times New Roman"/>
        </w:rPr>
        <w:t xml:space="preserve">4. </w:t>
      </w:r>
      <w:r>
        <w:rPr>
          <w:rFonts w:ascii="Times New Roman" w:hAnsi="Times New Roman"/>
          <w:b/>
          <w:sz w:val="24"/>
          <w:rFonts w:eastAsia="宋体" w:ascii="Times New Roman" w:hAnsi="Times New Roman"/>
        </w:rPr>
        <w:t>关停期间</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 xml:space="preserve">   - 双方对关停时段内的能效数据</w:t>
      </w:r>
      <w:r>
        <w:rPr>
          <w:rFonts w:ascii="Times New Roman" w:hAnsi="Times New Roman"/>
          <w:b/>
          <w:sz w:val="24"/>
          <w:rFonts w:eastAsia="宋体" w:ascii="Times New Roman" w:hAnsi="Times New Roman"/>
        </w:rPr>
        <w:t>不</w:t>
      </w:r>
      <w:r>
        <w:rPr>
          <w:rFonts w:ascii="Times New Roman" w:hAnsi="Times New Roman"/>
          <w:b w:val="0"/>
          <w:sz w:val="24"/>
          <w:rFonts w:eastAsia="宋体" w:ascii="Times New Roman" w:hAnsi="Times New Roman"/>
        </w:rPr>
        <w:t>计入 SCOP 改善幅度判定，亦不作为效果保证项下的不利证据；</w:t>
      </w:r>
    </w:p>
    <w:p>
      <w:pPr>
        <w:spacing w:after="80" w:line="360" w:lineRule="auto"/>
        <w:ind w:firstLine="420"/>
      </w:pPr>
      <w:r>
        <w:rPr>
          <w:rFonts w:ascii="Times New Roman" w:hAnsi="Times New Roman"/>
          <w:b w:val="0"/>
          <w:sz w:val="24"/>
          <w:rFonts w:eastAsia="宋体" w:ascii="Times New Roman" w:hAnsi="Times New Roman"/>
        </w:rPr>
        <w:t xml:space="preserve">   - 收益分配按第十三条表格约定执行；</w:t>
      </w:r>
    </w:p>
    <w:p>
      <w:pPr>
        <w:spacing w:after="80" w:line="360" w:lineRule="auto"/>
        <w:ind w:firstLine="420"/>
      </w:pPr>
      <w:r>
        <w:rPr>
          <w:rFonts w:ascii="Times New Roman" w:hAnsi="Times New Roman"/>
          <w:b w:val="0"/>
          <w:sz w:val="24"/>
          <w:rFonts w:eastAsia="宋体" w:ascii="Times New Roman" w:hAnsi="Times New Roman"/>
        </w:rPr>
        <w:t xml:space="preserve">   - 因关停造成的设备闲置、运维成本变化、能效损失等由</w:t>
      </w:r>
      <w:r>
        <w:rPr>
          <w:rFonts w:ascii="Times New Roman" w:hAnsi="Times New Roman"/>
          <w:b/>
          <w:sz w:val="24"/>
          <w:rFonts w:eastAsia="宋体" w:ascii="Times New Roman" w:hAnsi="Times New Roman"/>
        </w:rPr>
        <w:t>甲方自行承担</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 xml:space="preserve">5. </w:t>
      </w:r>
      <w:r>
        <w:rPr>
          <w:rFonts w:ascii="Times New Roman" w:hAnsi="Times New Roman"/>
          <w:b/>
          <w:sz w:val="24"/>
          <w:rFonts w:eastAsia="宋体" w:ascii="Times New Roman" w:hAnsi="Times New Roman"/>
        </w:rPr>
        <w:t>应急关停例外</w:t>
      </w:r>
      <w:r>
        <w:rPr>
          <w:rFonts w:ascii="Times New Roman" w:hAnsi="Times New Roman"/>
          <w:b w:val="0"/>
          <w:sz w:val="24"/>
          <w:rFonts w:eastAsia="宋体" w:ascii="Times New Roman" w:hAnsi="Times New Roman"/>
        </w:rPr>
        <w:t>：因人身安全、重大设备故障、不可抗力等紧急情况，甲方可在通知乙方后</w:t>
      </w:r>
      <w:r>
        <w:rPr>
          <w:rFonts w:ascii="Times New Roman" w:hAnsi="Times New Roman"/>
          <w:b/>
          <w:sz w:val="24"/>
          <w:rFonts w:eastAsia="宋体" w:ascii="Times New Roman" w:hAnsi="Times New Roman"/>
        </w:rPr>
        <w:t>先行</w:t>
      </w:r>
      <w:r>
        <w:rPr>
          <w:rFonts w:ascii="Times New Roman" w:hAnsi="Times New Roman"/>
          <w:b w:val="0"/>
          <w:sz w:val="24"/>
          <w:rFonts w:eastAsia="宋体" w:ascii="Times New Roman" w:hAnsi="Times New Roman"/>
        </w:rPr>
        <w:t>采取必要关停措施，但</w:t>
      </w:r>
      <w:r>
        <w:rPr>
          <w:rFonts w:ascii="Times New Roman" w:hAnsi="Times New Roman"/>
          <w:b/>
          <w:sz w:val="24"/>
          <w:rFonts w:eastAsia="宋体" w:ascii="Times New Roman" w:hAnsi="Times New Roman"/>
        </w:rPr>
        <w:t>应当</w:t>
      </w:r>
      <w:r>
        <w:rPr>
          <w:rFonts w:ascii="Times New Roman" w:hAnsi="Times New Roman"/>
          <w:b w:val="0"/>
          <w:sz w:val="24"/>
          <w:rFonts w:eastAsia="宋体" w:ascii="Times New Roman" w:hAnsi="Times New Roman"/>
        </w:rPr>
        <w:t>在 24 小时内补办书面申请。</w:t>
      </w:r>
    </w:p>
    <w:p>
      <w:pPr>
        <w:spacing w:after="80" w:line="360" w:lineRule="auto"/>
        <w:ind w:firstLine="420"/>
      </w:pPr>
      <w:r>
        <w:rPr>
          <w:rFonts w:ascii="Times New Roman" w:hAnsi="Times New Roman"/>
          <w:b w:val="0"/>
          <w:sz w:val="24"/>
          <w:rFonts w:eastAsia="宋体" w:ascii="Times New Roman" w:hAnsi="Times New Roman"/>
        </w:rPr>
        <w:t xml:space="preserve">6. </w:t>
      </w:r>
      <w:r>
        <w:rPr>
          <w:rFonts w:ascii="Times New Roman" w:hAnsi="Times New Roman"/>
          <w:b/>
          <w:sz w:val="24"/>
          <w:rFonts w:eastAsia="宋体" w:ascii="Times New Roman" w:hAnsi="Times New Roman"/>
        </w:rPr>
        <w:t>擅自关停责任</w:t>
      </w:r>
      <w:r>
        <w:rPr>
          <w:rFonts w:ascii="Times New Roman" w:hAnsi="Times New Roman"/>
          <w:b w:val="0"/>
          <w:sz w:val="24"/>
          <w:rFonts w:eastAsia="宋体" w:ascii="Times New Roman" w:hAnsi="Times New Roman"/>
        </w:rPr>
        <w:t>：甲方违反本条约定擅自关停策略的，</w:t>
      </w:r>
      <w:r>
        <w:rPr>
          <w:rFonts w:ascii="Times New Roman" w:hAnsi="Times New Roman"/>
          <w:b/>
          <w:sz w:val="24"/>
          <w:rFonts w:eastAsia="宋体" w:ascii="Times New Roman" w:hAnsi="Times New Roman"/>
        </w:rPr>
        <w:t>不影响</w:t>
      </w:r>
      <w:r>
        <w:rPr>
          <w:rFonts w:ascii="Times New Roman" w:hAnsi="Times New Roman"/>
          <w:b w:val="0"/>
          <w:sz w:val="24"/>
          <w:rFonts w:eastAsia="宋体" w:ascii="Times New Roman" w:hAnsi="Times New Roman"/>
        </w:rPr>
        <w:t>乙方按合同约定享有收益的权利，且甲方应当</w:t>
      </w:r>
      <w:r>
        <w:rPr>
          <w:rFonts w:ascii="Times New Roman" w:hAnsi="Times New Roman"/>
          <w:b/>
          <w:sz w:val="24"/>
          <w:rFonts w:eastAsia="宋体" w:ascii="Times New Roman" w:hAnsi="Times New Roman"/>
        </w:rPr>
        <w:t>赔偿</w:t>
      </w:r>
      <w:r>
        <w:rPr>
          <w:rFonts w:ascii="Times New Roman" w:hAnsi="Times New Roman"/>
          <w:b w:val="0"/>
          <w:sz w:val="24"/>
          <w:rFonts w:eastAsia="宋体" w:ascii="Times New Roman" w:hAnsi="Times New Roman"/>
        </w:rPr>
        <w:t>乙方因此遭受的直接损失（以本协议第三十二条责任上限为约束）。</w:t>
      </w:r>
    </w:p>
    <w:p>
      <w:pPr>
        <w:spacing w:after="80" w:line="360" w:lineRule="auto"/>
        <w:ind w:firstLine="420"/>
      </w:pPr>
      <w:r>
        <w:rPr>
          <w:rFonts w:ascii="Times New Roman" w:hAnsi="Times New Roman"/>
          <w:b/>
          <w:sz w:val="24"/>
          <w:rFonts w:eastAsia="宋体" w:ascii="Times New Roman" w:hAnsi="Times New Roman"/>
        </w:rPr>
        <w:t>第十四条　节能收益计算。</w:t>
      </w:r>
    </w:p>
    <w:p>
      <w:pPr>
        <w:spacing w:after="80" w:line="360" w:lineRule="auto"/>
        <w:ind w:firstLine="420"/>
      </w:pP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月度节能收益（元）= 月度验证节能量（kWh） × 当月加权平均电价（元/kWh）</w:t>
      </w:r>
    </w:p>
    <w:p>
      <w:pPr>
        <w:spacing w:after="80" w:line="360" w:lineRule="auto"/>
        <w:ind w:firstLine="420"/>
      </w:pP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电价以甲方当月实际电费账单的加权平均单价为准。</w:t>
      </w:r>
    </w:p>
    <w:p>
      <w:pPr>
        <w:spacing w:after="80" w:line="360" w:lineRule="auto"/>
        <w:ind w:firstLine="420"/>
      </w:pPr>
      <w:r>
        <w:rPr>
          <w:rFonts w:ascii="Times New Roman" w:hAnsi="Times New Roman"/>
          <w:b/>
          <w:sz w:val="24"/>
          <w:rFonts w:eastAsia="宋体" w:ascii="Times New Roman" w:hAnsi="Times New Roman"/>
        </w:rPr>
        <w:t>第十五条　效果保证。</w:t>
      </w:r>
    </w:p>
    <w:p>
      <w:pPr>
        <w:spacing w:after="80" w:line="360" w:lineRule="auto"/>
        <w:ind w:firstLine="420"/>
      </w:pPr>
      <w:r>
        <w:rPr>
          <w:rFonts w:ascii="Times New Roman" w:hAnsi="Times New Roman"/>
          <w:b w:val="0"/>
          <w:sz w:val="24"/>
          <w:rFonts w:eastAsia="宋体" w:ascii="Times New Roman" w:hAnsi="Times New Roman"/>
        </w:rPr>
        <w:t>1. 乙方承诺：合作期内策略启用期间，</w:t>
      </w:r>
      <w:r>
        <w:rPr>
          <w:rFonts w:ascii="Times New Roman" w:hAnsi="Times New Roman"/>
          <w:b/>
          <w:sz w:val="24"/>
          <w:rFonts w:eastAsia="宋体" w:ascii="Times New Roman" w:hAnsi="Times New Roman"/>
        </w:rPr>
        <w:t>尽力</w:t>
      </w:r>
      <w:r>
        <w:rPr>
          <w:rFonts w:ascii="Times New Roman" w:hAnsi="Times New Roman"/>
          <w:b w:val="0"/>
          <w:sz w:val="24"/>
          <w:rFonts w:eastAsia="宋体" w:ascii="Times New Roman" w:hAnsi="Times New Roman"/>
        </w:rPr>
        <w:t>实现 SCOP 改善。</w:t>
      </w:r>
      <w:r>
        <w:rPr>
          <w:rFonts w:ascii="Times New Roman" w:hAnsi="Times New Roman"/>
          <w:b/>
          <w:sz w:val="24"/>
          <w:rFonts w:eastAsia="宋体" w:ascii="Times New Roman" w:hAnsi="Times New Roman"/>
        </w:rPr>
        <w:t>节能收益分成比例始终为 50:50</w:t>
      </w:r>
      <w:r>
        <w:rPr>
          <w:rFonts w:ascii="Times New Roman" w:hAnsi="Times New Roman"/>
          <w:b w:val="0"/>
          <w:sz w:val="24"/>
          <w:rFonts w:eastAsia="宋体" w:ascii="Times New Roman" w:hAnsi="Times New Roman"/>
        </w:rPr>
        <w:t>（详见第十三条），不因 SCOP 改善幅度而调整。</w:t>
      </w:r>
    </w:p>
    <w:p>
      <w:pPr>
        <w:spacing w:after="80" w:line="360" w:lineRule="auto"/>
        <w:ind w:firstLine="420"/>
      </w:pPr>
      <w:r>
        <w:rPr>
          <w:rFonts w:ascii="Times New Roman" w:hAnsi="Times New Roman"/>
          <w:b w:val="0"/>
          <w:sz w:val="24"/>
          <w:rFonts w:eastAsia="宋体" w:ascii="Times New Roman" w:hAnsi="Times New Roman"/>
        </w:rPr>
        <w:t>2. 因下列</w:t>
      </w:r>
      <w:r>
        <w:rPr>
          <w:rFonts w:ascii="Times New Roman" w:hAnsi="Times New Roman"/>
          <w:b/>
          <w:sz w:val="24"/>
          <w:rFonts w:eastAsia="宋体" w:ascii="Times New Roman" w:hAnsi="Times New Roman"/>
        </w:rPr>
        <w:t>非乙方原因</w:t>
      </w:r>
      <w:r>
        <w:rPr>
          <w:rFonts w:ascii="Times New Roman" w:hAnsi="Times New Roman"/>
          <w:b w:val="0"/>
          <w:sz w:val="24"/>
          <w:rFonts w:eastAsia="宋体" w:ascii="Times New Roman" w:hAnsi="Times New Roman"/>
        </w:rPr>
        <w:t>导致 SCOP 改善幅度不达预期的，乙方</w:t>
      </w:r>
      <w:r>
        <w:rPr>
          <w:rFonts w:ascii="Times New Roman" w:hAnsi="Times New Roman"/>
          <w:b/>
          <w:sz w:val="24"/>
          <w:rFonts w:eastAsia="宋体" w:ascii="Times New Roman" w:hAnsi="Times New Roman"/>
        </w:rPr>
        <w:t>不承担任何责任</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 xml:space="preserve">   - 甲方未按乙方书面建议运行设备，或擅自变更系统运行参数；</w:t>
      </w:r>
    </w:p>
    <w:p>
      <w:pPr>
        <w:spacing w:after="80" w:line="360" w:lineRule="auto"/>
        <w:ind w:firstLine="420"/>
      </w:pPr>
      <w:r>
        <w:rPr>
          <w:rFonts w:ascii="Times New Roman" w:hAnsi="Times New Roman"/>
          <w:b w:val="0"/>
          <w:sz w:val="24"/>
          <w:rFonts w:eastAsia="宋体" w:ascii="Times New Roman" w:hAnsi="Times New Roman"/>
        </w:rPr>
        <w:t xml:space="preserve">   - 设备老化、故障或损坏超出 AI 系统控制范围，且甲方未及时配合维修或更换的；</w:t>
      </w:r>
    </w:p>
    <w:p>
      <w:pPr>
        <w:spacing w:after="80" w:line="360" w:lineRule="auto"/>
        <w:ind w:firstLine="420"/>
      </w:pPr>
      <w:r>
        <w:rPr>
          <w:rFonts w:ascii="Times New Roman" w:hAnsi="Times New Roman"/>
          <w:b w:val="0"/>
          <w:sz w:val="24"/>
          <w:rFonts w:eastAsia="宋体" w:ascii="Times New Roman" w:hAnsi="Times New Roman"/>
        </w:rPr>
        <w:t xml:space="preserve">   - 极端天气（连续 15 日以上室外温度超过设计工况 ±5℃）导致系统长期非正常运行的；</w:t>
      </w:r>
    </w:p>
    <w:p>
      <w:pPr>
        <w:spacing w:after="80" w:line="360" w:lineRule="auto"/>
        <w:ind w:firstLine="420"/>
      </w:pPr>
      <w:r>
        <w:rPr>
          <w:rFonts w:ascii="Times New Roman" w:hAnsi="Times New Roman"/>
          <w:b w:val="0"/>
          <w:sz w:val="24"/>
          <w:rFonts w:eastAsia="宋体" w:ascii="Times New Roman" w:hAnsi="Times New Roman"/>
        </w:rPr>
        <w:t xml:space="preserve">   - 甲方拒绝乙方合理的设备维护、检修或部件更换要求的；</w:t>
      </w:r>
    </w:p>
    <w:p>
      <w:pPr>
        <w:spacing w:after="80" w:line="360" w:lineRule="auto"/>
        <w:ind w:firstLine="420"/>
      </w:pPr>
      <w:r>
        <w:rPr>
          <w:rFonts w:ascii="Times New Roman" w:hAnsi="Times New Roman"/>
          <w:b w:val="0"/>
          <w:sz w:val="24"/>
          <w:rFonts w:eastAsia="宋体" w:ascii="Times New Roman" w:hAnsi="Times New Roman"/>
        </w:rPr>
        <w:t xml:space="preserve">   - 因电网电压波动、水源水质变化等非乙方原因导致的能效下降；</w:t>
      </w:r>
    </w:p>
    <w:p>
      <w:pPr>
        <w:spacing w:after="80" w:line="360" w:lineRule="auto"/>
        <w:ind w:firstLine="420"/>
      </w:pPr>
      <w:r>
        <w:rPr>
          <w:rFonts w:ascii="Times New Roman" w:hAnsi="Times New Roman"/>
          <w:b w:val="0"/>
          <w:sz w:val="24"/>
          <w:rFonts w:eastAsia="宋体" w:ascii="Times New Roman" w:hAnsi="Times New Roman"/>
        </w:rPr>
        <w:t xml:space="preserve">   - 甲方装修、业态变更、用途调整、人员变化等导致用能模式发生显著改变的；</w:t>
      </w:r>
    </w:p>
    <w:p>
      <w:pPr>
        <w:spacing w:after="80" w:line="360" w:lineRule="auto"/>
        <w:ind w:firstLine="420"/>
      </w:pPr>
      <w:r>
        <w:rPr>
          <w:rFonts w:ascii="Times New Roman" w:hAnsi="Times New Roman"/>
          <w:b w:val="0"/>
          <w:sz w:val="24"/>
          <w:rFonts w:eastAsia="宋体" w:ascii="Times New Roman" w:hAnsi="Times New Roman"/>
        </w:rPr>
        <w:t xml:space="preserve">   - 国家或地方政策、强制性标准发生重大变化导致节能空间压缩的。</w:t>
      </w:r>
    </w:p>
    <w:p>
      <w:pPr>
        <w:spacing w:after="80" w:line="360" w:lineRule="auto"/>
        <w:ind w:firstLine="420"/>
      </w:pPr>
      <w:r>
        <w:rPr>
          <w:rFonts w:ascii="Times New Roman" w:hAnsi="Times New Roman"/>
          <w:b w:val="0"/>
          <w:sz w:val="24"/>
          <w:rFonts w:eastAsia="宋体" w:ascii="Times New Roman" w:hAnsi="Times New Roman"/>
        </w:rPr>
        <w:t>3. 任何一方不得以"SCOP 改善幅度不达预期"为由</w:t>
      </w:r>
      <w:r>
        <w:rPr>
          <w:rFonts w:ascii="Times New Roman" w:hAnsi="Times New Roman"/>
          <w:b/>
          <w:sz w:val="24"/>
          <w:rFonts w:eastAsia="宋体" w:ascii="Times New Roman" w:hAnsi="Times New Roman"/>
        </w:rPr>
        <w:t>单方面</w:t>
      </w:r>
      <w:r>
        <w:rPr>
          <w:rFonts w:ascii="Times New Roman" w:hAnsi="Times New Roman"/>
          <w:b w:val="0"/>
          <w:sz w:val="24"/>
          <w:rFonts w:eastAsia="宋体" w:ascii="Times New Roman" w:hAnsi="Times New Roman"/>
        </w:rPr>
        <w:t>要求调整分成比例、退还分成或解除合同。如需调整，须经</w:t>
      </w:r>
      <w:r>
        <w:rPr>
          <w:rFonts w:ascii="Times New Roman" w:hAnsi="Times New Roman"/>
          <w:b/>
          <w:sz w:val="24"/>
          <w:rFonts w:eastAsia="宋体" w:ascii="Times New Roman" w:hAnsi="Times New Roman"/>
        </w:rPr>
        <w:t>双方协商一致</w:t>
      </w:r>
      <w:r>
        <w:rPr>
          <w:rFonts w:ascii="Times New Roman" w:hAnsi="Times New Roman"/>
          <w:b w:val="0"/>
          <w:sz w:val="24"/>
          <w:rFonts w:eastAsia="宋体" w:ascii="Times New Roman" w:hAnsi="Times New Roman"/>
        </w:rPr>
        <w:t>并签署书面补充协议。</w:t>
      </w:r>
    </w:p>
    <w:p>
      <w:pPr>
        <w:spacing w:after="80" w:line="360" w:lineRule="auto"/>
        <w:ind w:firstLine="420"/>
      </w:pPr>
      <w:r>
        <w:rPr>
          <w:rFonts w:ascii="Times New Roman" w:hAnsi="Times New Roman"/>
          <w:b/>
          <w:sz w:val="24"/>
          <w:rFonts w:eastAsia="宋体" w:ascii="Times New Roman" w:hAnsi="Times New Roman"/>
        </w:rPr>
        <w:t>第十六条　结算与支付。</w:t>
      </w:r>
    </w:p>
    <w:p>
      <w:pPr>
        <w:spacing w:after="80" w:line="360" w:lineRule="auto"/>
        <w:ind w:firstLine="420"/>
      </w:pPr>
      <w:r>
        <w:rPr>
          <w:rFonts w:ascii="Times New Roman" w:hAnsi="Times New Roman"/>
          <w:b w:val="0"/>
          <w:sz w:val="24"/>
          <w:rFonts w:eastAsia="宋体" w:ascii="Times New Roman" w:hAnsi="Times New Roman"/>
        </w:rPr>
        <w:t>1. 结算周期：按月结算。</w:t>
      </w:r>
    </w:p>
    <w:p>
      <w:pPr>
        <w:spacing w:after="80" w:line="360" w:lineRule="auto"/>
        <w:ind w:firstLine="420"/>
      </w:pPr>
      <w:r>
        <w:rPr>
          <w:rFonts w:ascii="Times New Roman" w:hAnsi="Times New Roman"/>
          <w:b w:val="0"/>
          <w:sz w:val="24"/>
          <w:rFonts w:eastAsia="宋体" w:ascii="Times New Roman" w:hAnsi="Times New Roman"/>
        </w:rPr>
        <w:t>2. 支付时间：甲方应在收到节能量确认单书面确认后 15 个工作日内支付乙方应得分成。</w:t>
      </w:r>
    </w:p>
    <w:p>
      <w:pPr>
        <w:spacing w:after="80" w:line="360" w:lineRule="auto"/>
        <w:ind w:firstLine="420"/>
      </w:pPr>
      <w:r>
        <w:rPr>
          <w:rFonts w:ascii="Times New Roman" w:hAnsi="Times New Roman"/>
          <w:b w:val="0"/>
          <w:sz w:val="24"/>
          <w:rFonts w:eastAsia="宋体" w:ascii="Times New Roman" w:hAnsi="Times New Roman"/>
        </w:rPr>
        <w:t>3. 逾期支付的，自逾期之日起按日万分之五计收违约金。</w:t>
      </w:r>
    </w:p>
    <w:p>
      <w:pPr>
        <w:spacing w:after="80" w:line="360" w:lineRule="auto"/>
        <w:ind w:firstLine="420"/>
      </w:pPr>
      <w:r>
        <w:rPr>
          <w:rFonts w:ascii="Times New Roman" w:hAnsi="Times New Roman"/>
          <w:b w:val="0"/>
          <w:sz w:val="24"/>
          <w:rFonts w:eastAsia="宋体" w:ascii="Times New Roman" w:hAnsi="Times New Roman"/>
        </w:rPr>
        <w:t>4. 发票开具：乙方按实际结算金额开具增值税发票。</w:t>
      </w:r>
    </w:p>
    <w:p>
      <w:pPr>
        <w:spacing w:after="80" w:line="360" w:lineRule="auto"/>
        <w:ind w:firstLine="420"/>
      </w:pPr>
      <w:r>
        <w:rPr>
          <w:rFonts w:ascii="Times New Roman" w:hAnsi="Times New Roman"/>
          <w:b/>
          <w:sz w:val="24"/>
          <w:rFonts w:eastAsia="宋体" w:ascii="Times New Roman" w:hAnsi="Times New Roman"/>
        </w:rPr>
        <w:t>第十七条　税收优惠。</w:t>
      </w:r>
    </w:p>
    <w:p>
      <w:pPr>
        <w:spacing w:after="80" w:line="360" w:lineRule="auto"/>
        <w:ind w:firstLine="420"/>
      </w:pPr>
      <w:r>
        <w:rPr>
          <w:rFonts w:ascii="Times New Roman" w:hAnsi="Times New Roman"/>
          <w:b w:val="0"/>
          <w:sz w:val="24"/>
          <w:rFonts w:eastAsia="宋体" w:ascii="Times New Roman" w:hAnsi="Times New Roman"/>
        </w:rPr>
        <w:t>1. 依据《中华人民共和国企业所得税法》第二十七条第（三）项及其实施条例第八十八条，本项目符合条件的节能服务收入享受企业所得税"三免三减半"优惠：自项目取得第一笔生产经营收入所属纳税年度起，第一年至第三年免征企业所得税，第四年至策略启用期间减半征收。</w:t>
      </w:r>
    </w:p>
    <w:p>
      <w:pPr>
        <w:spacing w:after="80" w:line="360" w:lineRule="auto"/>
        <w:ind w:firstLine="420"/>
      </w:pPr>
      <w:r>
        <w:rPr>
          <w:rFonts w:ascii="Times New Roman" w:hAnsi="Times New Roman"/>
          <w:b w:val="0"/>
          <w:sz w:val="24"/>
          <w:rFonts w:eastAsia="宋体" w:ascii="Times New Roman" w:hAnsi="Times New Roman"/>
        </w:rPr>
        <w:t>2. 依据财税〔2016〕36 号附件 3，乙方提供的节能技术服务属于"技术开发、技术转让和与之相关的技术咨询、技术服务"，符合条件的免征增值税。</w:t>
      </w:r>
    </w:p>
    <w:p>
      <w:pPr>
        <w:spacing w:after="80" w:line="360" w:lineRule="auto"/>
        <w:ind w:firstLine="420"/>
      </w:pPr>
      <w:r>
        <w:rPr>
          <w:rFonts w:ascii="Times New Roman" w:hAnsi="Times New Roman"/>
          <w:b w:val="0"/>
          <w:sz w:val="24"/>
          <w:rFonts w:eastAsia="宋体" w:ascii="Times New Roman" w:hAnsi="Times New Roman"/>
        </w:rPr>
        <w:t>3. 依据《中华人民共和国企业所得税法》第八条，甲方支付的节能服务费用可全额在企业所得税前扣除。</w:t>
      </w:r>
    </w:p>
    <w:p>
      <w:pPr>
        <w:spacing w:after="80" w:line="360" w:lineRule="auto"/>
        <w:ind w:firstLine="420"/>
      </w:pPr>
      <w:r>
        <w:rPr>
          <w:rFonts w:ascii="Times New Roman" w:hAnsi="Times New Roman"/>
          <w:b w:val="0"/>
          <w:sz w:val="24"/>
          <w:rFonts w:eastAsia="宋体" w:ascii="Times New Roman" w:hAnsi="Times New Roman"/>
        </w:rPr>
        <w:t>4. 符合各省节能减排补助资金申报条件的，双方配合申请财政补助，补助资金按协商比例分配。</w:t>
      </w:r>
    </w:p>
    <w:p>
      <w:r>
        <w:br w:type="page"/>
      </w:r>
    </w:p>
    <w:p>
      <w:pPr>
        <w:spacing w:before="240" w:after="160"/>
      </w:pPr>
      <w:r>
        <w:rPr>
          <w:rFonts w:ascii="Times New Roman" w:hAnsi="Times New Roman"/>
          <w:b/>
          <w:sz w:val="30"/>
          <w:rFonts w:eastAsia="宋体" w:ascii="Times New Roman" w:hAnsi="Times New Roman"/>
        </w:rPr>
        <w:t>第六章　数据安全与个人信息保护</w:t>
      </w:r>
    </w:p>
    <w:p>
      <w:pPr>
        <w:spacing w:after="80" w:line="360" w:lineRule="auto"/>
        <w:ind w:firstLine="420"/>
      </w:pPr>
      <w:r>
        <w:rPr>
          <w:rFonts w:ascii="Times New Roman" w:hAnsi="Times New Roman"/>
          <w:b/>
          <w:sz w:val="24"/>
          <w:rFonts w:eastAsia="宋体" w:ascii="Times New Roman" w:hAnsi="Times New Roman"/>
        </w:rPr>
        <w:t>第十八条　数据分类分级。</w:t>
      </w:r>
    </w:p>
    <w:p>
      <w:pPr>
        <w:spacing w:after="80" w:line="360" w:lineRule="auto"/>
        <w:ind w:firstLine="420"/>
      </w:pPr>
      <w:r>
        <w:rPr>
          <w:rFonts w:ascii="Times New Roman" w:hAnsi="Times New Roman"/>
          <w:b w:val="0"/>
          <w:sz w:val="24"/>
          <w:rFonts w:eastAsia="宋体" w:ascii="Times New Roman" w:hAnsi="Times New Roman"/>
        </w:rPr>
        <w:t>1. 本项目采集的运行数据（电表、热表、温度等纯物理数据）属于一般数据，不涉及国家秘密、商业秘密或个人信息。</w:t>
      </w:r>
    </w:p>
    <w:p>
      <w:pPr>
        <w:spacing w:after="80" w:line="360" w:lineRule="auto"/>
        <w:ind w:firstLine="420"/>
      </w:pPr>
      <w:r>
        <w:rPr>
          <w:rFonts w:ascii="Times New Roman" w:hAnsi="Times New Roman"/>
          <w:b w:val="0"/>
          <w:sz w:val="24"/>
          <w:rFonts w:eastAsia="宋体" w:ascii="Times New Roman" w:hAnsi="Times New Roman"/>
        </w:rPr>
        <w:t>2. 如因建筑使用性质（如酒店客房、医院病房）导致采集数据可能间接识别特定个人的，该数据按照《中华人民共和国个人信息保护法》第四条之规定视为个人信息，乙方仅以节能优化为目的进行最小必要处理。</w:t>
      </w:r>
    </w:p>
    <w:p>
      <w:pPr>
        <w:spacing w:after="80" w:line="360" w:lineRule="auto"/>
        <w:ind w:firstLine="420"/>
      </w:pPr>
      <w:r>
        <w:rPr>
          <w:rFonts w:ascii="Times New Roman" w:hAnsi="Times New Roman"/>
          <w:b w:val="0"/>
          <w:sz w:val="24"/>
          <w:rFonts w:eastAsia="宋体" w:ascii="Times New Roman" w:hAnsi="Times New Roman"/>
        </w:rPr>
        <w:t>3. 如国家或地方主管部门将本项目数据纳入"重要数据"目录的，乙方应配合履行数据安全审查义务。</w:t>
      </w:r>
    </w:p>
    <w:p>
      <w:pPr>
        <w:spacing w:after="80" w:line="360" w:lineRule="auto"/>
        <w:ind w:firstLine="420"/>
      </w:pPr>
      <w:r>
        <w:rPr>
          <w:rFonts w:ascii="Times New Roman" w:hAnsi="Times New Roman"/>
          <w:b/>
          <w:sz w:val="24"/>
          <w:rFonts w:eastAsia="宋体" w:ascii="Times New Roman" w:hAnsi="Times New Roman"/>
        </w:rPr>
        <w:t>第十九条　数据安全保护。</w:t>
      </w:r>
    </w:p>
    <w:p>
      <w:pPr>
        <w:spacing w:after="80" w:line="360" w:lineRule="auto"/>
        <w:ind w:firstLine="420"/>
      </w:pPr>
      <w:r>
        <w:rPr>
          <w:rFonts w:ascii="Times New Roman" w:hAnsi="Times New Roman"/>
          <w:b w:val="0"/>
          <w:sz w:val="24"/>
          <w:rFonts w:eastAsia="宋体" w:ascii="Times New Roman" w:hAnsi="Times New Roman"/>
        </w:rPr>
        <w:t>1. 数据传输全程采用 TLS 1.2 及以上版本加密。</w:t>
      </w:r>
    </w:p>
    <w:p>
      <w:pPr>
        <w:spacing w:after="80" w:line="360" w:lineRule="auto"/>
        <w:ind w:firstLine="420"/>
      </w:pPr>
      <w:r>
        <w:rPr>
          <w:rFonts w:ascii="Times New Roman" w:hAnsi="Times New Roman"/>
          <w:b w:val="0"/>
          <w:sz w:val="24"/>
          <w:rFonts w:eastAsia="宋体" w:ascii="Times New Roman" w:hAnsi="Times New Roman"/>
        </w:rPr>
        <w:t>2. 乙方不得将甲方可识别数据提供给任何第三方，法律法规另有规定的除外。</w:t>
      </w:r>
    </w:p>
    <w:p>
      <w:pPr>
        <w:spacing w:after="80" w:line="360" w:lineRule="auto"/>
        <w:ind w:firstLine="420"/>
      </w:pPr>
      <w:r>
        <w:rPr>
          <w:rFonts w:ascii="Times New Roman" w:hAnsi="Times New Roman"/>
          <w:b w:val="0"/>
          <w:sz w:val="24"/>
          <w:rFonts w:eastAsia="宋体" w:ascii="Times New Roman" w:hAnsi="Times New Roman"/>
        </w:rPr>
        <w:t>3. 甲方可选择私有化部署方案，数据存储于甲方自有服务器，乙方仅提供远程技术支持。</w:t>
      </w:r>
    </w:p>
    <w:p>
      <w:pPr>
        <w:spacing w:after="80" w:line="360" w:lineRule="auto"/>
        <w:ind w:firstLine="420"/>
      </w:pPr>
      <w:r>
        <w:rPr>
          <w:rFonts w:ascii="Times New Roman" w:hAnsi="Times New Roman"/>
          <w:b w:val="0"/>
          <w:sz w:val="24"/>
          <w:rFonts w:eastAsia="宋体" w:ascii="Times New Roman" w:hAnsi="Times New Roman"/>
        </w:rPr>
        <w:t>4. 系统满足网络安全等级保护 2.0（等保 2.0）二级及以上要求。</w:t>
      </w:r>
    </w:p>
    <w:p>
      <w:pPr>
        <w:spacing w:after="80" w:line="360" w:lineRule="auto"/>
        <w:ind w:firstLine="420"/>
      </w:pPr>
      <w:r>
        <w:rPr>
          <w:rFonts w:ascii="Times New Roman" w:hAnsi="Times New Roman"/>
          <w:b/>
          <w:sz w:val="24"/>
          <w:rFonts w:eastAsia="宋体" w:ascii="Times New Roman" w:hAnsi="Times New Roman"/>
        </w:rPr>
        <w:t>第二十条　数据出境。</w:t>
      </w:r>
    </w:p>
    <w:p>
      <w:pPr>
        <w:spacing w:after="80" w:line="360" w:lineRule="auto"/>
        <w:ind w:firstLine="420"/>
      </w:pPr>
      <w:r>
        <w:rPr>
          <w:rFonts w:ascii="Times New Roman" w:hAnsi="Times New Roman"/>
          <w:b w:val="0"/>
          <w:sz w:val="24"/>
          <w:rFonts w:eastAsia="宋体" w:ascii="Times New Roman" w:hAnsi="Times New Roman"/>
        </w:rPr>
        <w:t>1. 本项目全部数据存储于中国境内服务器，不涉及数据出境。</w:t>
      </w:r>
    </w:p>
    <w:p>
      <w:pPr>
        <w:spacing w:after="80" w:line="360" w:lineRule="auto"/>
        <w:ind w:firstLine="420"/>
      </w:pPr>
      <w:r>
        <w:rPr>
          <w:rFonts w:ascii="Times New Roman" w:hAnsi="Times New Roman"/>
          <w:b w:val="0"/>
          <w:sz w:val="24"/>
          <w:rFonts w:eastAsia="宋体" w:ascii="Times New Roman" w:hAnsi="Times New Roman"/>
        </w:rPr>
        <w:t>2. 如因技术需要使用境外云服务或第三方服务的，乙方应事先取得甲方书面同意，并按照国家互联网信息办公室规定的数据出境安全评估程序办理。</w:t>
      </w:r>
    </w:p>
    <w:p>
      <w:pPr>
        <w:spacing w:after="80" w:line="360" w:lineRule="auto"/>
        <w:ind w:firstLine="420"/>
      </w:pPr>
      <w:r>
        <w:rPr>
          <w:rFonts w:ascii="Times New Roman" w:hAnsi="Times New Roman"/>
          <w:b w:val="0"/>
          <w:sz w:val="24"/>
          <w:rFonts w:eastAsia="宋体" w:ascii="Times New Roman" w:hAnsi="Times New Roman"/>
        </w:rPr>
        <w:t>3. 未经甲方同意，乙方不得将任何项目数据传输至境外。</w:t>
      </w:r>
    </w:p>
    <w:p>
      <w:pPr>
        <w:spacing w:after="80" w:line="360" w:lineRule="auto"/>
        <w:ind w:firstLine="420"/>
      </w:pPr>
      <w:r>
        <w:rPr>
          <w:rFonts w:ascii="Times New Roman" w:hAnsi="Times New Roman"/>
          <w:b w:val="0"/>
          <w:sz w:val="24"/>
          <w:rFonts w:eastAsia="宋体" w:ascii="Times New Roman" w:hAnsi="Times New Roman"/>
        </w:rPr>
        <w:t>依据：《中华人民共和国数据安全法》第二十一条、第二十九条。</w:t>
      </w:r>
    </w:p>
    <w:p>
      <w:pPr>
        <w:spacing w:after="80" w:line="360" w:lineRule="auto"/>
        <w:ind w:firstLine="420"/>
      </w:pPr>
      <w:r>
        <w:rPr>
          <w:rFonts w:ascii="Times New Roman" w:hAnsi="Times New Roman"/>
          <w:b/>
          <w:sz w:val="24"/>
          <w:rFonts w:eastAsia="宋体" w:ascii="Times New Roman" w:hAnsi="Times New Roman"/>
        </w:rPr>
        <w:t>第二十一条　数据安全事件应急响应。</w:t>
      </w:r>
    </w:p>
    <w:p>
      <w:pPr>
        <w:spacing w:after="80" w:line="360" w:lineRule="auto"/>
        <w:ind w:firstLine="420"/>
      </w:pPr>
      <w:r>
        <w:rPr>
          <w:rFonts w:ascii="Times New Roman" w:hAnsi="Times New Roman"/>
          <w:b w:val="0"/>
          <w:sz w:val="24"/>
          <w:rFonts w:eastAsia="宋体" w:ascii="Times New Roman" w:hAnsi="Times New Roman"/>
        </w:rPr>
        <w:t>1. 乙方发现数据泄露、篡改、丢失等安全事件的，应在 24 小时内书面通知甲方，并在 72 小时内向甲方提交事件处理报告。</w:t>
      </w:r>
    </w:p>
    <w:p>
      <w:pPr>
        <w:spacing w:after="80" w:line="360" w:lineRule="auto"/>
        <w:ind w:firstLine="420"/>
      </w:pPr>
      <w:r>
        <w:rPr>
          <w:rFonts w:ascii="Times New Roman" w:hAnsi="Times New Roman"/>
          <w:b w:val="0"/>
          <w:sz w:val="24"/>
          <w:rFonts w:eastAsia="宋体" w:ascii="Times New Roman" w:hAnsi="Times New Roman"/>
        </w:rPr>
        <w:t>2. 乙方应采取必要措施防止损失扩大，并配合甲方履行《中华人民共和国数据安全法》第三十九条规定的报告义务。</w:t>
      </w:r>
    </w:p>
    <w:p>
      <w:pPr>
        <w:spacing w:after="80" w:line="360" w:lineRule="auto"/>
        <w:ind w:firstLine="420"/>
      </w:pPr>
      <w:r>
        <w:rPr>
          <w:rFonts w:ascii="Times New Roman" w:hAnsi="Times New Roman"/>
          <w:b w:val="0"/>
          <w:sz w:val="24"/>
          <w:rFonts w:eastAsia="宋体" w:ascii="Times New Roman" w:hAnsi="Times New Roman"/>
        </w:rPr>
        <w:t>3. 因</w:t>
      </w:r>
      <w:r>
        <w:rPr>
          <w:rFonts w:ascii="Times New Roman" w:hAnsi="Times New Roman"/>
          <w:b/>
          <w:sz w:val="24"/>
          <w:rFonts w:eastAsia="宋体" w:ascii="Times New Roman" w:hAnsi="Times New Roman"/>
        </w:rPr>
        <w:t>乙方故意或重大过失</w:t>
      </w:r>
      <w:r>
        <w:rPr>
          <w:rFonts w:ascii="Times New Roman" w:hAnsi="Times New Roman"/>
          <w:b w:val="0"/>
          <w:sz w:val="24"/>
          <w:rFonts w:eastAsia="宋体" w:ascii="Times New Roman" w:hAnsi="Times New Roman"/>
        </w:rPr>
        <w:t>导致数据安全事件的，乙方承担相应法律责任。因乙方一般过失导致的，乙方在本合同第三十二条责任上限范围内承担责任。</w:t>
      </w:r>
    </w:p>
    <w:p>
      <w:r>
        <w:br w:type="page"/>
      </w:r>
    </w:p>
    <w:p>
      <w:pPr>
        <w:spacing w:before="240" w:after="160"/>
      </w:pPr>
      <w:r>
        <w:rPr>
          <w:rFonts w:ascii="Times New Roman" w:hAnsi="Times New Roman"/>
          <w:b/>
          <w:sz w:val="30"/>
          <w:rFonts w:eastAsia="宋体" w:ascii="Times New Roman" w:hAnsi="Times New Roman"/>
        </w:rPr>
        <w:t>第七章　知识产权与碳资产</w:t>
      </w:r>
    </w:p>
    <w:p>
      <w:pPr>
        <w:spacing w:after="80" w:line="360" w:lineRule="auto"/>
        <w:ind w:firstLine="420"/>
      </w:pPr>
      <w:r>
        <w:rPr>
          <w:rFonts w:ascii="Times New Roman" w:hAnsi="Times New Roman"/>
          <w:b/>
          <w:sz w:val="24"/>
          <w:rFonts w:eastAsia="宋体" w:ascii="Times New Roman" w:hAnsi="Times New Roman"/>
        </w:rPr>
        <w:t>第二十二条　数据权属。</w:t>
      </w:r>
    </w:p>
    <w:p>
      <w:pPr>
        <w:spacing w:after="80" w:line="360" w:lineRule="auto"/>
        <w:ind w:firstLine="420"/>
      </w:pPr>
      <w:r>
        <w:rPr>
          <w:rFonts w:ascii="Times New Roman" w:hAnsi="Times New Roman"/>
          <w:b w:val="0"/>
          <w:sz w:val="24"/>
          <w:rFonts w:eastAsia="宋体" w:ascii="Times New Roman" w:hAnsi="Times New Roman"/>
        </w:rPr>
        <w:t>1. 原始运行数据（电表、热表、温度等物理数据）：</w:t>
      </w:r>
      <w:r>
        <w:rPr>
          <w:rFonts w:ascii="Times New Roman" w:hAnsi="Times New Roman"/>
          <w:b/>
          <w:sz w:val="24"/>
          <w:rFonts w:eastAsia="宋体" w:ascii="Times New Roman" w:hAnsi="Times New Roman"/>
        </w:rPr>
        <w:t>归乙方所有</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2. 乙方衍生数据（AI 模型参数、策略日志、性能分析报告）：归乙方所有。</w:t>
      </w:r>
    </w:p>
    <w:p>
      <w:pPr>
        <w:spacing w:after="80" w:line="360" w:lineRule="auto"/>
        <w:ind w:firstLine="420"/>
      </w:pPr>
      <w:r>
        <w:rPr>
          <w:rFonts w:ascii="Times New Roman" w:hAnsi="Times New Roman"/>
          <w:b w:val="0"/>
          <w:sz w:val="24"/>
          <w:rFonts w:eastAsia="宋体" w:ascii="Times New Roman" w:hAnsi="Times New Roman"/>
        </w:rPr>
        <w:t>3. 合作期满或终止后，乙方有权继续使用前述数据进行 AI 模型训练、跨项目优化、市场宣传（脱敏、聚合、不可识别前提下）。</w:t>
      </w:r>
    </w:p>
    <w:p>
      <w:pPr>
        <w:spacing w:after="80" w:line="360" w:lineRule="auto"/>
        <w:ind w:firstLine="420"/>
      </w:pPr>
      <w:r>
        <w:rPr>
          <w:rFonts w:ascii="Times New Roman" w:hAnsi="Times New Roman"/>
          <w:b w:val="0"/>
          <w:sz w:val="24"/>
          <w:rFonts w:eastAsia="宋体" w:ascii="Times New Roman" w:hAnsi="Times New Roman"/>
        </w:rPr>
        <w:t>4. 通用模型知识（基于多项目匿名聚合数据训练的通用 AI 模型）：</w:t>
      </w:r>
      <w:r>
        <w:rPr>
          <w:rFonts w:ascii="Times New Roman" w:hAnsi="Times New Roman"/>
          <w:b/>
          <w:sz w:val="24"/>
          <w:rFonts w:eastAsia="宋体" w:ascii="Times New Roman" w:hAnsi="Times New Roman"/>
        </w:rPr>
        <w:t>归乙方所有</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sz w:val="24"/>
          <w:rFonts w:eastAsia="宋体" w:ascii="Times New Roman" w:hAnsi="Times New Roman"/>
        </w:rPr>
        <w:t>第二十三条　知识产权。</w:t>
      </w:r>
    </w:p>
    <w:p>
      <w:pPr>
        <w:spacing w:after="80" w:line="360" w:lineRule="auto"/>
        <w:ind w:firstLine="420"/>
      </w:pPr>
      <w:r>
        <w:rPr>
          <w:rFonts w:ascii="Times New Roman" w:hAnsi="Times New Roman"/>
          <w:b w:val="0"/>
          <w:sz w:val="24"/>
          <w:rFonts w:eastAsia="宋体" w:ascii="Times New Roman" w:hAnsi="Times New Roman"/>
        </w:rPr>
        <w:t>1. 乙方拥有 AI 引擎软件的全部知识产权，包括但不限于源代码、算法、模型训练权重、架构设计。</w:t>
      </w:r>
    </w:p>
    <w:p>
      <w:pPr>
        <w:spacing w:after="80" w:line="360" w:lineRule="auto"/>
        <w:ind w:firstLine="420"/>
      </w:pPr>
      <w:r>
        <w:rPr>
          <w:rFonts w:ascii="Times New Roman" w:hAnsi="Times New Roman"/>
          <w:b w:val="0"/>
          <w:sz w:val="24"/>
          <w:rFonts w:eastAsia="宋体" w:ascii="Times New Roman" w:hAnsi="Times New Roman"/>
        </w:rPr>
        <w:t>2. 合作期满或终止后，乙方</w:t>
      </w:r>
      <w:r>
        <w:rPr>
          <w:rFonts w:ascii="Times New Roman" w:hAnsi="Times New Roman"/>
          <w:b/>
          <w:sz w:val="24"/>
          <w:rFonts w:eastAsia="宋体" w:ascii="Times New Roman" w:hAnsi="Times New Roman"/>
        </w:rPr>
        <w:t>不向甲方移交</w:t>
      </w:r>
      <w:r>
        <w:rPr>
          <w:rFonts w:ascii="Times New Roman" w:hAnsi="Times New Roman"/>
          <w:b w:val="0"/>
          <w:sz w:val="24"/>
          <w:rFonts w:eastAsia="宋体" w:ascii="Times New Roman" w:hAnsi="Times New Roman"/>
        </w:rPr>
        <w:t>模型源代码、训练权重、训练数据。</w:t>
      </w:r>
    </w:p>
    <w:p>
      <w:pPr>
        <w:spacing w:after="80" w:line="360" w:lineRule="auto"/>
        <w:ind w:firstLine="420"/>
      </w:pPr>
      <w:r>
        <w:rPr>
          <w:rFonts w:ascii="Times New Roman" w:hAnsi="Times New Roman"/>
          <w:b w:val="0"/>
          <w:sz w:val="24"/>
          <w:rFonts w:eastAsia="宋体" w:ascii="Times New Roman" w:hAnsi="Times New Roman"/>
        </w:rPr>
        <w:t>3. 合作期内，乙方授予甲方针对本项目部署的 AI 模型的</w:t>
      </w:r>
      <w:r>
        <w:rPr>
          <w:rFonts w:ascii="Times New Roman" w:hAnsi="Times New Roman"/>
          <w:b/>
          <w:sz w:val="24"/>
          <w:rFonts w:eastAsia="宋体" w:ascii="Times New Roman" w:hAnsi="Times New Roman"/>
        </w:rPr>
        <w:t>使用权</w:t>
      </w:r>
      <w:r>
        <w:rPr>
          <w:rFonts w:ascii="Times New Roman" w:hAnsi="Times New Roman"/>
          <w:b w:val="0"/>
          <w:sz w:val="24"/>
          <w:rFonts w:eastAsia="宋体" w:ascii="Times New Roman" w:hAnsi="Times New Roman"/>
        </w:rPr>
        <w:t>（限于本项目现场设备），但</w:t>
      </w:r>
      <w:r>
        <w:rPr>
          <w:rFonts w:ascii="Times New Roman" w:hAnsi="Times New Roman"/>
          <w:b/>
          <w:sz w:val="24"/>
          <w:rFonts w:eastAsia="宋体" w:ascii="Times New Roman" w:hAnsi="Times New Roman"/>
        </w:rPr>
        <w:t>不包括</w:t>
      </w:r>
      <w:r>
        <w:rPr>
          <w:rFonts w:ascii="Times New Roman" w:hAnsi="Times New Roman"/>
          <w:b w:val="0"/>
          <w:sz w:val="24"/>
          <w:rFonts w:eastAsia="宋体" w:ascii="Times New Roman" w:hAnsi="Times New Roman"/>
        </w:rPr>
        <w:t>源代码、修改权、二次开发权、再许可权。</w:t>
      </w:r>
    </w:p>
    <w:p>
      <w:pPr>
        <w:spacing w:after="80" w:line="360" w:lineRule="auto"/>
        <w:ind w:firstLine="420"/>
      </w:pPr>
      <w:r>
        <w:rPr>
          <w:rFonts w:ascii="Times New Roman" w:hAnsi="Times New Roman"/>
          <w:b w:val="0"/>
          <w:sz w:val="24"/>
          <w:rFonts w:eastAsia="宋体" w:ascii="Times New Roman" w:hAnsi="Times New Roman"/>
        </w:rPr>
        <w:t>4. 甲方不得反编译、复制或转让乙方 AI 引擎核心算法。本条款所称"核心算法"指乙方 AI 引擎的源代码、模型训练方法、策略生成逻辑、联邦学习框架等。</w:t>
      </w:r>
    </w:p>
    <w:p>
      <w:pPr>
        <w:spacing w:after="80" w:line="360" w:lineRule="auto"/>
        <w:ind w:firstLine="420"/>
      </w:pPr>
      <w:r>
        <w:rPr>
          <w:rFonts w:ascii="Times New Roman" w:hAnsi="Times New Roman"/>
          <w:b/>
          <w:sz w:val="24"/>
          <w:rFonts w:eastAsia="宋体" w:ascii="Times New Roman" w:hAnsi="Times New Roman"/>
        </w:rPr>
        <w:t>第二十四条　碳排放资产。</w:t>
      </w:r>
    </w:p>
    <w:p>
      <w:pPr>
        <w:spacing w:after="80" w:line="360" w:lineRule="auto"/>
        <w:ind w:firstLine="420"/>
      </w:pPr>
      <w:r>
        <w:rPr>
          <w:rFonts w:ascii="Times New Roman" w:hAnsi="Times New Roman"/>
          <w:b w:val="0"/>
          <w:sz w:val="24"/>
          <w:rFonts w:eastAsia="宋体" w:ascii="Times New Roman" w:hAnsi="Times New Roman"/>
        </w:rPr>
        <w:t>1. 本项目产生的节能量所对应的碳减排量（含国家核证自愿减排量 CCER、地方碳排放配额及其他形式的碳资产），</w:t>
      </w:r>
      <w:r>
        <w:rPr>
          <w:rFonts w:ascii="Times New Roman" w:hAnsi="Times New Roman"/>
          <w:b/>
          <w:sz w:val="24"/>
          <w:rFonts w:eastAsia="宋体" w:ascii="Times New Roman" w:hAnsi="Times New Roman"/>
        </w:rPr>
        <w:t>归乙方所有</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2. 乙方自行或委托第三方申报碳排放权交易的，甲方应配合提供节能量验证数据、年度审计报告等必要支撑材料，但不承担任何费用。</w:t>
      </w:r>
    </w:p>
    <w:p>
      <w:pPr>
        <w:spacing w:after="80" w:line="360" w:lineRule="auto"/>
        <w:ind w:firstLine="420"/>
      </w:pPr>
      <w:r>
        <w:rPr>
          <w:rFonts w:ascii="Times New Roman" w:hAnsi="Times New Roman"/>
          <w:b w:val="0"/>
          <w:sz w:val="24"/>
          <w:rFonts w:eastAsia="宋体" w:ascii="Times New Roman" w:hAnsi="Times New Roman"/>
        </w:rPr>
        <w:t>3. 如甲方希望参与碳排放权交易，乙方可与甲方另行协商碳资产分成方案。在双方另行达成书面协议前，甲方不得以任何形式主张碳资产权益。</w:t>
      </w:r>
    </w:p>
    <w:p>
      <w:r>
        <w:br w:type="page"/>
      </w:r>
    </w:p>
    <w:p>
      <w:pPr>
        <w:spacing w:before="240" w:after="160"/>
      </w:pPr>
      <w:r>
        <w:rPr>
          <w:rFonts w:ascii="Times New Roman" w:hAnsi="Times New Roman"/>
          <w:b/>
          <w:sz w:val="30"/>
          <w:rFonts w:eastAsia="宋体" w:ascii="Times New Roman" w:hAnsi="Times New Roman"/>
        </w:rPr>
        <w:t>第八章　计量设备合规</w:t>
      </w:r>
    </w:p>
    <w:p>
      <w:pPr>
        <w:spacing w:after="80" w:line="360" w:lineRule="auto"/>
        <w:ind w:firstLine="420"/>
      </w:pPr>
      <w:r>
        <w:rPr>
          <w:rFonts w:ascii="Times New Roman" w:hAnsi="Times New Roman"/>
          <w:b/>
          <w:sz w:val="24"/>
          <w:rFonts w:eastAsia="宋体" w:ascii="Times New Roman" w:hAnsi="Times New Roman"/>
        </w:rPr>
        <w:t>第二十五条　计量器具合规要求。</w:t>
      </w:r>
    </w:p>
    <w:p>
      <w:pPr>
        <w:spacing w:after="80" w:line="360" w:lineRule="auto"/>
        <w:ind w:firstLine="420"/>
      </w:pPr>
      <w:r>
        <w:rPr>
          <w:rFonts w:ascii="Times New Roman" w:hAnsi="Times New Roman"/>
          <w:b w:val="0"/>
          <w:sz w:val="24"/>
          <w:rFonts w:eastAsia="宋体" w:ascii="Times New Roman" w:hAnsi="Times New Roman"/>
        </w:rPr>
        <w:t>1. 所有用于合同结算的计量器具属于《实施强制管理的计量器具目录》（市场监管总局 2020 年第 42 号公告）P+V 类，须经法定计量检定机构强制检定合格后方可使用。</w:t>
      </w:r>
    </w:p>
    <w:p>
      <w:pPr>
        <w:spacing w:after="80" w:line="360" w:lineRule="auto"/>
        <w:ind w:firstLine="420"/>
      </w:pPr>
      <w:r>
        <w:rPr>
          <w:rFonts w:ascii="Times New Roman" w:hAnsi="Times New Roman"/>
          <w:b w:val="0"/>
          <w:sz w:val="24"/>
          <w:rFonts w:eastAsia="宋体" w:ascii="Times New Roman" w:hAnsi="Times New Roman"/>
        </w:rPr>
        <w:t>2. 电能表首次检定后有效期按 JJG 596-2026 规定执行，热量表检定周期为三（3）年（JJG 225-2024）。</w:t>
      </w:r>
    </w:p>
    <w:p>
      <w:pPr>
        <w:spacing w:after="80" w:line="360" w:lineRule="auto"/>
        <w:ind w:firstLine="420"/>
      </w:pPr>
      <w:r>
        <w:rPr>
          <w:rFonts w:ascii="Times New Roman" w:hAnsi="Times New Roman"/>
          <w:b w:val="0"/>
          <w:sz w:val="24"/>
          <w:rFonts w:eastAsia="宋体" w:ascii="Times New Roman" w:hAnsi="Times New Roman"/>
        </w:rPr>
        <w:t>3. 合作期内，乙方承担全部计量设备的校验 / 检定费用。</w:t>
      </w:r>
    </w:p>
    <w:p>
      <w:pPr>
        <w:spacing w:after="80" w:line="360" w:lineRule="auto"/>
        <w:ind w:firstLine="420"/>
      </w:pPr>
      <w:r>
        <w:rPr>
          <w:rFonts w:ascii="Times New Roman" w:hAnsi="Times New Roman"/>
          <w:b w:val="0"/>
          <w:sz w:val="24"/>
          <w:rFonts w:eastAsia="宋体" w:ascii="Times New Roman" w:hAnsi="Times New Roman"/>
        </w:rPr>
        <w:t>4. 任何一方均有权随时书面要求对计量设备进行重新检定，费用由提出方承担（检定结果超差时由设备安装方承担）。</w:t>
      </w:r>
    </w:p>
    <w:p>
      <w:pPr>
        <w:spacing w:after="80" w:line="360" w:lineRule="auto"/>
        <w:ind w:firstLine="420"/>
      </w:pPr>
      <w:r>
        <w:rPr>
          <w:rFonts w:ascii="Times New Roman" w:hAnsi="Times New Roman"/>
          <w:b w:val="0"/>
          <w:sz w:val="24"/>
          <w:rFonts w:eastAsia="宋体" w:ascii="Times New Roman" w:hAnsi="Times New Roman"/>
        </w:rPr>
        <w:t>依据：《中华人民共和国计量法》第九条。</w:t>
      </w:r>
    </w:p>
    <w:p>
      <w:r>
        <w:br w:type="page"/>
      </w:r>
    </w:p>
    <w:p>
      <w:pPr>
        <w:spacing w:before="240" w:after="160"/>
      </w:pPr>
      <w:r>
        <w:rPr>
          <w:rFonts w:ascii="Times New Roman" w:hAnsi="Times New Roman"/>
          <w:b/>
          <w:sz w:val="30"/>
          <w:rFonts w:eastAsia="宋体" w:ascii="Times New Roman" w:hAnsi="Times New Roman"/>
        </w:rPr>
        <w:t>第九章　违约、退出与责任限制</w:t>
      </w:r>
    </w:p>
    <w:p>
      <w:pPr>
        <w:spacing w:after="80" w:line="360" w:lineRule="auto"/>
        <w:ind w:firstLine="420"/>
      </w:pPr>
      <w:r>
        <w:rPr>
          <w:rFonts w:ascii="Times New Roman" w:hAnsi="Times New Roman"/>
          <w:b/>
          <w:sz w:val="24"/>
          <w:rFonts w:eastAsia="宋体" w:ascii="Times New Roman" w:hAnsi="Times New Roman"/>
        </w:rPr>
        <w:t>第二十六条　乙方违约情形。</w:t>
      </w:r>
    </w:p>
    <w:p>
      <w:pPr>
        <w:spacing w:after="80" w:line="360" w:lineRule="auto"/>
        <w:ind w:firstLine="420"/>
      </w:pPr>
      <w:r>
        <w:rPr>
          <w:rFonts w:ascii="Times New Roman" w:hAnsi="Times New Roman"/>
          <w:b w:val="0"/>
          <w:sz w:val="24"/>
          <w:rFonts w:eastAsia="宋体" w:ascii="Times New Roman" w:hAnsi="Times New Roman"/>
        </w:rPr>
        <w:t>1. 因乙方故意或重大过失导致数据造假：甲方有权解除合同，乙方退还已收取的分成费用，</w:t>
      </w:r>
      <w:r>
        <w:rPr>
          <w:rFonts w:ascii="Times New Roman" w:hAnsi="Times New Roman"/>
          <w:b/>
          <w:sz w:val="24"/>
          <w:rFonts w:eastAsia="宋体" w:ascii="Times New Roman" w:hAnsi="Times New Roman"/>
        </w:rPr>
        <w:t>但不承担甲方的"直接损失"等无明确定义的费用</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2. 因乙方故意或重大过失导致的安全事故：乙方承担</w:t>
      </w:r>
      <w:r>
        <w:rPr>
          <w:rFonts w:ascii="Times New Roman" w:hAnsi="Times New Roman"/>
          <w:b/>
          <w:sz w:val="24"/>
          <w:rFonts w:eastAsia="宋体" w:ascii="Times New Roman" w:hAnsi="Times New Roman"/>
        </w:rPr>
        <w:t>因本次事故直接造成</w:t>
      </w:r>
      <w:r>
        <w:rPr>
          <w:rFonts w:ascii="Times New Roman" w:hAnsi="Times New Roman"/>
          <w:b w:val="0"/>
          <w:sz w:val="24"/>
          <w:rFonts w:eastAsia="宋体" w:ascii="Times New Roman" w:hAnsi="Times New Roman"/>
        </w:rPr>
        <w:t>的设备修复费用，</w:t>
      </w:r>
      <w:r>
        <w:rPr>
          <w:rFonts w:ascii="Times New Roman" w:hAnsi="Times New Roman"/>
          <w:b/>
          <w:sz w:val="24"/>
          <w:rFonts w:eastAsia="宋体" w:ascii="Times New Roman" w:hAnsi="Times New Roman"/>
        </w:rPr>
        <w:t>不包括</w:t>
      </w:r>
      <w:r>
        <w:rPr>
          <w:rFonts w:ascii="Times New Roman" w:hAnsi="Times New Roman"/>
          <w:b w:val="0"/>
          <w:sz w:val="24"/>
          <w:rFonts w:eastAsia="宋体" w:ascii="Times New Roman" w:hAnsi="Times New Roman"/>
        </w:rPr>
        <w:t>甲方既有设备老化、第三方设备故障、不可抗力等非乙方原因造成的损失。</w:t>
      </w:r>
    </w:p>
    <w:p>
      <w:pPr>
        <w:spacing w:after="80" w:line="360" w:lineRule="auto"/>
        <w:ind w:firstLine="420"/>
      </w:pPr>
      <w:r>
        <w:rPr>
          <w:rFonts w:ascii="Times New Roman" w:hAnsi="Times New Roman"/>
          <w:b w:val="0"/>
          <w:sz w:val="24"/>
          <w:rFonts w:eastAsia="宋体" w:ascii="Times New Roman" w:hAnsi="Times New Roman"/>
        </w:rPr>
        <w:t>3. 因乙方原因导致计量设备未按时检定：检定空档期内的节能量按基线 0% 计算（即视为未产生节能），但</w:t>
      </w:r>
      <w:r>
        <w:rPr>
          <w:rFonts w:ascii="Times New Roman" w:hAnsi="Times New Roman"/>
          <w:b/>
          <w:sz w:val="24"/>
          <w:rFonts w:eastAsia="宋体" w:ascii="Times New Roman" w:hAnsi="Times New Roman"/>
        </w:rPr>
        <w:t>不</w:t>
      </w:r>
      <w:r>
        <w:rPr>
          <w:rFonts w:ascii="Times New Roman" w:hAnsi="Times New Roman"/>
          <w:b w:val="0"/>
          <w:sz w:val="24"/>
          <w:rFonts w:eastAsia="宋体" w:ascii="Times New Roman" w:hAnsi="Times New Roman"/>
        </w:rPr>
        <w:t>触发退款或赔偿条款。</w:t>
      </w:r>
    </w:p>
    <w:p>
      <w:pPr>
        <w:spacing w:after="80" w:line="360" w:lineRule="auto"/>
        <w:ind w:firstLine="420"/>
      </w:pPr>
      <w:r>
        <w:rPr>
          <w:rFonts w:ascii="Times New Roman" w:hAnsi="Times New Roman"/>
          <w:b w:val="0"/>
          <w:sz w:val="24"/>
          <w:rFonts w:eastAsia="宋体" w:ascii="Times New Roman" w:hAnsi="Times New Roman"/>
        </w:rPr>
        <w:t>4. 上述违约情形</w:t>
      </w:r>
      <w:r>
        <w:rPr>
          <w:rFonts w:ascii="Times New Roman" w:hAnsi="Times New Roman"/>
          <w:b/>
          <w:sz w:val="24"/>
          <w:rFonts w:eastAsia="宋体" w:ascii="Times New Roman" w:hAnsi="Times New Roman"/>
        </w:rPr>
        <w:t>不适用</w:t>
      </w:r>
      <w:r>
        <w:rPr>
          <w:rFonts w:ascii="Times New Roman" w:hAnsi="Times New Roman"/>
          <w:b w:val="0"/>
          <w:sz w:val="24"/>
          <w:rFonts w:eastAsia="宋体" w:ascii="Times New Roman" w:hAnsi="Times New Roman"/>
        </w:rPr>
        <w:t>于第二十七条</w:t>
      </w:r>
      <w:r>
        <w:rPr>
          <w:rFonts w:ascii="Times New Roman" w:hAnsi="Times New Roman"/>
          <w:b/>
          <w:sz w:val="24"/>
          <w:rFonts w:eastAsia="宋体" w:ascii="Times New Roman" w:hAnsi="Times New Roman"/>
        </w:rPr>
        <w:t>效果保证</w:t>
      </w:r>
      <w:r>
        <w:rPr>
          <w:rFonts w:ascii="Times New Roman" w:hAnsi="Times New Roman"/>
          <w:b w:val="0"/>
          <w:sz w:val="24"/>
          <w:rFonts w:eastAsia="宋体" w:ascii="Times New Roman" w:hAnsi="Times New Roman"/>
        </w:rPr>
        <w:t>未达成情形。</w:t>
      </w:r>
    </w:p>
    <w:p>
      <w:pPr>
        <w:spacing w:after="80" w:line="360" w:lineRule="auto"/>
        <w:ind w:firstLine="420"/>
      </w:pPr>
      <w:r>
        <w:rPr>
          <w:rFonts w:ascii="Times New Roman" w:hAnsi="Times New Roman"/>
          <w:b/>
          <w:sz w:val="24"/>
          <w:rFonts w:eastAsia="宋体" w:ascii="Times New Roman" w:hAnsi="Times New Roman"/>
        </w:rPr>
        <w:t>第二十七条　甲方违约情形。</w:t>
      </w:r>
    </w:p>
    <w:p>
      <w:pPr>
        <w:spacing w:after="80" w:line="360" w:lineRule="auto"/>
        <w:ind w:firstLine="420"/>
      </w:pPr>
      <w:r>
        <w:rPr>
          <w:rFonts w:ascii="Times New Roman" w:hAnsi="Times New Roman"/>
          <w:b w:val="0"/>
          <w:sz w:val="24"/>
          <w:rFonts w:eastAsia="宋体" w:ascii="Times New Roman" w:hAnsi="Times New Roman"/>
        </w:rPr>
        <w:t>1. 逾期支付：按日万分之五计收违约金。</w:t>
      </w:r>
    </w:p>
    <w:p>
      <w:pPr>
        <w:spacing w:after="80" w:line="360" w:lineRule="auto"/>
        <w:ind w:firstLine="420"/>
      </w:pPr>
      <w:r>
        <w:rPr>
          <w:rFonts w:ascii="Times New Roman" w:hAnsi="Times New Roman"/>
          <w:b w:val="0"/>
          <w:sz w:val="24"/>
          <w:rFonts w:eastAsia="宋体" w:ascii="Times New Roman" w:hAnsi="Times New Roman"/>
        </w:rPr>
        <w:t>2. 擅自拆除、改装或损坏乙方设备：甲方按设备重置成本赔偿。</w:t>
      </w:r>
    </w:p>
    <w:p>
      <w:pPr>
        <w:spacing w:after="80" w:line="360" w:lineRule="auto"/>
        <w:ind w:firstLine="420"/>
      </w:pPr>
      <w:r>
        <w:rPr>
          <w:rFonts w:ascii="Times New Roman" w:hAnsi="Times New Roman"/>
          <w:b w:val="0"/>
          <w:sz w:val="24"/>
          <w:rFonts w:eastAsia="宋体" w:ascii="Times New Roman" w:hAnsi="Times New Roman"/>
        </w:rPr>
        <w:t>3. 阻碍乙方正常运维：乙方有权暂停 AI 优化服务，暂停期间不计入合作年限，且乙方不承担因暂停导致的任何节能损失。</w:t>
      </w:r>
    </w:p>
    <w:p>
      <w:pPr>
        <w:spacing w:after="80" w:line="360" w:lineRule="auto"/>
        <w:ind w:firstLine="420"/>
      </w:pPr>
      <w:r>
        <w:rPr>
          <w:rFonts w:ascii="Times New Roman" w:hAnsi="Times New Roman"/>
          <w:b w:val="0"/>
          <w:sz w:val="24"/>
          <w:rFonts w:eastAsia="宋体" w:ascii="Times New Roman" w:hAnsi="Times New Roman"/>
        </w:rPr>
        <w:t>4. 提前终止合同：按第二十八条处理。</w:t>
      </w:r>
    </w:p>
    <w:p>
      <w:pPr>
        <w:spacing w:after="80" w:line="360" w:lineRule="auto"/>
        <w:ind w:firstLine="420"/>
      </w:pPr>
      <w:r>
        <w:rPr>
          <w:rFonts w:ascii="Times New Roman" w:hAnsi="Times New Roman"/>
          <w:b/>
          <w:sz w:val="24"/>
          <w:rFonts w:eastAsia="宋体" w:ascii="Times New Roman" w:hAnsi="Times New Roman"/>
        </w:rPr>
        <w:t>第二十八条　退出机制。</w:t>
      </w:r>
    </w:p>
    <w:p>
      <w:pPr>
        <w:spacing w:after="80" w:line="360" w:lineRule="auto"/>
        <w:ind w:firstLine="420"/>
      </w:pPr>
      <w:r>
        <w:rPr>
          <w:rFonts w:ascii="Times New Roman" w:hAnsi="Times New Roman"/>
          <w:b w:val="0"/>
          <w:sz w:val="24"/>
          <w:rFonts w:eastAsia="宋体" w:ascii="Times New Roman" w:hAnsi="Times New Roman"/>
        </w:rPr>
        <w:t>1. 正常退出：合同期满前 90 日书面通知。</w:t>
      </w:r>
    </w:p>
    <w:p>
      <w:pPr>
        <w:spacing w:after="80" w:line="360" w:lineRule="auto"/>
        <w:ind w:firstLine="420"/>
      </w:pPr>
      <w:r>
        <w:rPr>
          <w:rFonts w:ascii="Times New Roman" w:hAnsi="Times New Roman"/>
          <w:b w:val="0"/>
          <w:sz w:val="24"/>
          <w:rFonts w:eastAsia="宋体" w:ascii="Times New Roman" w:hAnsi="Times New Roman"/>
        </w:rPr>
        <w:t>2. 甲方提前终止：甲方除按本条第 4 款支付已投入设备成本补偿外，还应按下列标准向乙方支付</w:t>
      </w:r>
      <w:r>
        <w:rPr>
          <w:rFonts w:ascii="Times New Roman" w:hAnsi="Times New Roman"/>
          <w:b/>
          <w:sz w:val="24"/>
          <w:rFonts w:eastAsia="宋体" w:ascii="Times New Roman" w:hAnsi="Times New Roman"/>
        </w:rPr>
        <w:t>预期收益损失补偿</w:t>
      </w:r>
      <w:r>
        <w:rPr>
          <w:rFonts w:ascii="Times New Roman" w:hAnsi="Times New Roman"/>
          <w:b w:val="0"/>
          <w:sz w:val="24"/>
          <w:rFonts w:eastAsia="宋体" w:ascii="Times New Roman" w:hAnsi="Times New Roman"/>
        </w:rPr>
        <w:t>：</w:t>
      </w:r>
    </w:p>
    <w:p>
      <w:pPr>
        <w:spacing w:after="80" w:line="360" w:lineRule="auto"/>
        <w:ind w:firstLine="420"/>
      </w:pPr>
      <w:r>
        <w:rPr>
          <w:rFonts w:ascii="Times New Roman" w:hAnsi="Times New Roman"/>
          <w:b w:val="0"/>
          <w:sz w:val="24"/>
          <w:rFonts w:eastAsia="宋体" w:ascii="Times New Roman" w:hAnsi="Times New Roman"/>
        </w:rPr>
        <w:t xml:space="preserve">   - 合作未满 1 年：补偿乙方已投入设备成本的 100% 加 12 个月的预期分成收益；</w:t>
      </w:r>
    </w:p>
    <w:p>
      <w:pPr>
        <w:spacing w:after="80" w:line="360" w:lineRule="auto"/>
        <w:ind w:firstLine="420"/>
      </w:pPr>
      <w:r>
        <w:rPr>
          <w:rFonts w:ascii="Times New Roman" w:hAnsi="Times New Roman"/>
          <w:b w:val="0"/>
          <w:sz w:val="24"/>
          <w:rFonts w:eastAsia="宋体" w:ascii="Times New Roman" w:hAnsi="Times New Roman"/>
        </w:rPr>
        <w:t xml:space="preserve">   - 合作满 1 年未满 3 年：补偿乙方已投入设备成本的 80% 加 6 个月的预期分成收益；</w:t>
      </w:r>
    </w:p>
    <w:p>
      <w:pPr>
        <w:spacing w:after="80" w:line="360" w:lineRule="auto"/>
        <w:ind w:firstLine="420"/>
      </w:pPr>
      <w:r>
        <w:rPr>
          <w:rFonts w:ascii="Times New Roman" w:hAnsi="Times New Roman"/>
          <w:b w:val="0"/>
          <w:sz w:val="24"/>
          <w:rFonts w:eastAsia="宋体" w:ascii="Times New Roman" w:hAnsi="Times New Roman"/>
        </w:rPr>
        <w:t xml:space="preserve">   - 合作满 3 年未满 5 年：补偿乙方已投入设备成本的 40%；</w:t>
      </w:r>
    </w:p>
    <w:p>
      <w:pPr>
        <w:spacing w:after="80" w:line="360" w:lineRule="auto"/>
        <w:ind w:firstLine="420"/>
      </w:pPr>
      <w:r>
        <w:rPr>
          <w:rFonts w:ascii="Times New Roman" w:hAnsi="Times New Roman"/>
          <w:b w:val="0"/>
          <w:sz w:val="24"/>
          <w:rFonts w:eastAsia="宋体" w:ascii="Times New Roman" w:hAnsi="Times New Roman"/>
        </w:rPr>
        <w:t xml:space="preserve">   - 合作满 5 年的：无需补偿。</w:t>
      </w:r>
    </w:p>
    <w:p>
      <w:pPr>
        <w:spacing w:after="80" w:line="360" w:lineRule="auto"/>
        <w:ind w:firstLine="420"/>
      </w:pPr>
      <w:r>
        <w:rPr>
          <w:rFonts w:ascii="Times New Roman" w:hAnsi="Times New Roman"/>
          <w:b w:val="0"/>
          <w:sz w:val="24"/>
          <w:rFonts w:eastAsia="宋体" w:ascii="Times New Roman" w:hAnsi="Times New Roman"/>
        </w:rPr>
        <w:t>3. 乙方主动退出：因甲方严重违约（逾期支付超过 90 日、擅自拆除乙方设备、拒绝配合年度审计等）乙方终止合同的，乙方有权保留或拆除乙方投资设备，</w:t>
      </w:r>
      <w:r>
        <w:rPr>
          <w:rFonts w:ascii="Times New Roman" w:hAnsi="Times New Roman"/>
          <w:b/>
          <w:sz w:val="24"/>
          <w:rFonts w:eastAsia="宋体" w:ascii="Times New Roman" w:hAnsi="Times New Roman"/>
        </w:rPr>
        <w:t>且不承担任何赔偿责任</w:t>
      </w:r>
      <w:r>
        <w:rPr>
          <w:rFonts w:ascii="Times New Roman" w:hAnsi="Times New Roman"/>
          <w:b w:val="0"/>
          <w:sz w:val="24"/>
          <w:rFonts w:eastAsia="宋体" w:ascii="Times New Roman" w:hAnsi="Times New Roman"/>
        </w:rPr>
        <w:t>；其他情形下乙方应提前 90 日书面通知甲方。</w:t>
      </w:r>
    </w:p>
    <w:p>
      <w:pPr>
        <w:spacing w:after="80" w:line="360" w:lineRule="auto"/>
        <w:ind w:firstLine="420"/>
      </w:pPr>
      <w:r>
        <w:rPr>
          <w:rFonts w:ascii="Times New Roman" w:hAnsi="Times New Roman"/>
          <w:b w:val="0"/>
          <w:sz w:val="24"/>
          <w:rFonts w:eastAsia="宋体" w:ascii="Times New Roman" w:hAnsi="Times New Roman"/>
        </w:rPr>
        <w:t>4. 因不可抗力或政府政策重大变化导致合同无法履行的，双方互不承担违约责任，设备归属</w:t>
      </w:r>
      <w:r>
        <w:rPr>
          <w:rFonts w:ascii="Times New Roman" w:hAnsi="Times New Roman"/>
          <w:b/>
          <w:sz w:val="24"/>
          <w:rFonts w:eastAsia="宋体" w:ascii="Times New Roman" w:hAnsi="Times New Roman"/>
        </w:rPr>
        <w:t>双方协商</w:t>
      </w:r>
      <w:r>
        <w:rPr>
          <w:rFonts w:ascii="Times New Roman" w:hAnsi="Times New Roman"/>
          <w:b w:val="0"/>
          <w:sz w:val="24"/>
          <w:rFonts w:eastAsia="宋体" w:ascii="Times New Roman" w:hAnsi="Times New Roman"/>
        </w:rPr>
        <w:t>。乙方已投入设备成本以双方共同签署的设备清单中的设备采购合计金额为准。</w:t>
      </w:r>
    </w:p>
    <w:p>
      <w:pPr>
        <w:spacing w:after="80" w:line="360" w:lineRule="auto"/>
        <w:ind w:firstLine="420"/>
      </w:pPr>
      <w:r>
        <w:rPr>
          <w:rFonts w:ascii="Times New Roman" w:hAnsi="Times New Roman"/>
          <w:b/>
          <w:sz w:val="24"/>
          <w:rFonts w:eastAsia="宋体" w:ascii="Times New Roman" w:hAnsi="Times New Roman"/>
        </w:rPr>
        <w:t>第二十九条　设备归属。</w:t>
      </w:r>
      <w:r>
        <w:rPr>
          <w:rFonts w:ascii="Times New Roman" w:hAnsi="Times New Roman"/>
          <w:b w:val="0"/>
          <w:sz w:val="24"/>
          <w:rFonts w:eastAsia="宋体" w:ascii="Times New Roman" w:hAnsi="Times New Roman"/>
        </w:rPr>
        <w:t xml:space="preserve"> 合作期满或终止后：</w:t>
      </w:r>
    </w:p>
    <w:p>
      <w:pPr>
        <w:spacing w:after="80" w:line="360" w:lineRule="auto"/>
        <w:ind w:firstLine="420"/>
      </w:pPr>
      <w:r>
        <w:rPr>
          <w:rFonts w:ascii="Times New Roman" w:hAnsi="Times New Roman"/>
          <w:b w:val="0"/>
          <w:sz w:val="24"/>
          <w:rFonts w:eastAsia="宋体" w:ascii="Times New Roman" w:hAnsi="Times New Roman"/>
        </w:rPr>
        <w:t>1. 合作满 5 年正常期满的，乙方投资设备</w:t>
      </w:r>
      <w:r>
        <w:rPr>
          <w:rFonts w:ascii="Times New Roman" w:hAnsi="Times New Roman"/>
          <w:b/>
          <w:sz w:val="24"/>
          <w:rFonts w:eastAsia="宋体" w:ascii="Times New Roman" w:hAnsi="Times New Roman"/>
        </w:rPr>
        <w:t>归甲方所有</w:t>
      </w:r>
      <w:r>
        <w:rPr>
          <w:rFonts w:ascii="Times New Roman" w:hAnsi="Times New Roman"/>
          <w:b w:val="0"/>
          <w:sz w:val="24"/>
          <w:rFonts w:eastAsia="宋体" w:ascii="Times New Roman" w:hAnsi="Times New Roman"/>
        </w:rPr>
        <w:t>，乙方不再主张任何权利。</w:t>
      </w:r>
    </w:p>
    <w:p>
      <w:pPr>
        <w:spacing w:after="80" w:line="360" w:lineRule="auto"/>
        <w:ind w:firstLine="420"/>
      </w:pPr>
      <w:r>
        <w:rPr>
          <w:rFonts w:ascii="Times New Roman" w:hAnsi="Times New Roman"/>
          <w:b w:val="0"/>
          <w:sz w:val="24"/>
          <w:rFonts w:eastAsia="宋体" w:ascii="Times New Roman" w:hAnsi="Times New Roman"/>
        </w:rPr>
        <w:t>2. 提前终止的，按第二十八条处理。</w:t>
      </w:r>
    </w:p>
    <w:p>
      <w:pPr>
        <w:spacing w:after="80" w:line="360" w:lineRule="auto"/>
        <w:ind w:firstLine="420"/>
      </w:pPr>
      <w:r>
        <w:rPr>
          <w:rFonts w:ascii="Times New Roman" w:hAnsi="Times New Roman"/>
          <w:b w:val="0"/>
          <w:sz w:val="24"/>
          <w:rFonts w:eastAsia="宋体" w:ascii="Times New Roman" w:hAnsi="Times New Roman"/>
        </w:rPr>
        <w:t>3. 合作期内任何情形下，乙方</w:t>
      </w:r>
      <w:r>
        <w:rPr>
          <w:rFonts w:ascii="Times New Roman" w:hAnsi="Times New Roman"/>
          <w:b/>
          <w:sz w:val="24"/>
          <w:rFonts w:eastAsia="宋体" w:ascii="Times New Roman" w:hAnsi="Times New Roman"/>
        </w:rPr>
        <w:t>保留</w:t>
      </w:r>
      <w:r>
        <w:rPr>
          <w:rFonts w:ascii="Times New Roman" w:hAnsi="Times New Roman"/>
          <w:b w:val="0"/>
          <w:sz w:val="24"/>
          <w:rFonts w:eastAsia="宋体" w:ascii="Times New Roman" w:hAnsi="Times New Roman"/>
        </w:rPr>
        <w:t xml:space="preserve"> AI 引擎软件、数据、模型的所有权。</w:t>
      </w:r>
    </w:p>
    <w:p>
      <w:pPr>
        <w:spacing w:after="80" w:line="360" w:lineRule="auto"/>
        <w:ind w:firstLine="420"/>
      </w:pPr>
      <w:r>
        <w:rPr>
          <w:rFonts w:ascii="Times New Roman" w:hAnsi="Times New Roman"/>
          <w:b/>
          <w:sz w:val="24"/>
          <w:rFonts w:eastAsia="宋体" w:ascii="Times New Roman" w:hAnsi="Times New Roman"/>
        </w:rPr>
        <w:t>第三十条　计量设备归属。</w:t>
      </w:r>
      <w:r>
        <w:rPr>
          <w:rFonts w:ascii="Times New Roman" w:hAnsi="Times New Roman"/>
          <w:b w:val="0"/>
          <w:sz w:val="24"/>
          <w:rFonts w:eastAsia="宋体" w:ascii="Times New Roman" w:hAnsi="Times New Roman"/>
        </w:rPr>
        <w:t xml:space="preserve"> 合作期满或终止后：</w:t>
      </w:r>
    </w:p>
    <w:p>
      <w:pPr>
        <w:spacing w:after="80" w:line="360" w:lineRule="auto"/>
        <w:ind w:firstLine="420"/>
      </w:pPr>
      <w:r>
        <w:rPr>
          <w:rFonts w:ascii="Times New Roman" w:hAnsi="Times New Roman"/>
          <w:b w:val="0"/>
          <w:sz w:val="24"/>
          <w:rFonts w:eastAsia="宋体" w:ascii="Times New Roman" w:hAnsi="Times New Roman"/>
        </w:rPr>
        <w:t>1. 乙方投资安装的全部计量设备（电能表、热量表、网关、传感器等）按第二十九条处理。</w:t>
      </w:r>
    </w:p>
    <w:p>
      <w:pPr>
        <w:spacing w:after="80" w:line="360" w:lineRule="auto"/>
        <w:ind w:firstLine="420"/>
      </w:pPr>
      <w:r>
        <w:rPr>
          <w:rFonts w:ascii="Times New Roman" w:hAnsi="Times New Roman"/>
          <w:b w:val="0"/>
          <w:sz w:val="24"/>
          <w:rFonts w:eastAsia="宋体" w:ascii="Times New Roman" w:hAnsi="Times New Roman"/>
        </w:rPr>
        <w:t>2. 计量设备内的固件、固件中包含的算法、配置数据归乙方所有；硬件本身按第 1 款处理。</w:t>
      </w:r>
    </w:p>
    <w:p>
      <w:pPr>
        <w:spacing w:after="80" w:line="360" w:lineRule="auto"/>
        <w:ind w:firstLine="420"/>
      </w:pPr>
      <w:r>
        <w:rPr>
          <w:rFonts w:ascii="Times New Roman" w:hAnsi="Times New Roman"/>
          <w:b/>
          <w:sz w:val="24"/>
          <w:rFonts w:eastAsia="宋体" w:ascii="Times New Roman" w:hAnsi="Times New Roman"/>
        </w:rPr>
        <w:t>第三十一条　不可抗力与政策变化。</w:t>
      </w:r>
    </w:p>
    <w:p>
      <w:pPr>
        <w:spacing w:after="80" w:line="360" w:lineRule="auto"/>
        <w:ind w:firstLine="420"/>
      </w:pPr>
      <w:r>
        <w:rPr>
          <w:rFonts w:ascii="Times New Roman" w:hAnsi="Times New Roman"/>
          <w:b w:val="0"/>
          <w:sz w:val="24"/>
          <w:rFonts w:eastAsia="宋体" w:ascii="Times New Roman" w:hAnsi="Times New Roman"/>
        </w:rPr>
        <w:t>1. 因自然灾害、政府行为、社会异常事件等不可抗力导致合同无法履行的，双方互不承担违约责任。受影响方应在不可抗力事件发生后 15 日内书面通知对方。</w:t>
      </w:r>
    </w:p>
    <w:p>
      <w:pPr>
        <w:spacing w:after="80" w:line="360" w:lineRule="auto"/>
        <w:ind w:firstLine="420"/>
      </w:pPr>
      <w:r>
        <w:rPr>
          <w:rFonts w:ascii="Times New Roman" w:hAnsi="Times New Roman"/>
          <w:b w:val="0"/>
          <w:sz w:val="24"/>
          <w:rFonts w:eastAsia="宋体" w:ascii="Times New Roman" w:hAnsi="Times New Roman"/>
        </w:rPr>
        <w:t>2. 因国家节能政策、电价政策、碳交易政策等发生重大变化导致合同继续履行显失公平的，受影响方有权提出</w:t>
      </w:r>
      <w:r>
        <w:rPr>
          <w:rFonts w:ascii="Times New Roman" w:hAnsi="Times New Roman"/>
          <w:b/>
          <w:sz w:val="24"/>
          <w:rFonts w:eastAsia="宋体" w:ascii="Times New Roman" w:hAnsi="Times New Roman"/>
        </w:rPr>
        <w:t>协商调整</w:t>
      </w:r>
      <w:r>
        <w:rPr>
          <w:rFonts w:ascii="Times New Roman" w:hAnsi="Times New Roman"/>
          <w:b w:val="0"/>
          <w:sz w:val="24"/>
          <w:rFonts w:eastAsia="宋体" w:ascii="Times New Roman" w:hAnsi="Times New Roman"/>
        </w:rPr>
        <w:t>，协商不成的可提前 90 日书面通知终止合同，</w:t>
      </w:r>
      <w:r>
        <w:rPr>
          <w:rFonts w:ascii="Times New Roman" w:hAnsi="Times New Roman"/>
          <w:b/>
          <w:sz w:val="24"/>
          <w:rFonts w:eastAsia="宋体" w:ascii="Times New Roman" w:hAnsi="Times New Roman"/>
        </w:rPr>
        <w:t>双方互不承担违约责任</w:t>
      </w:r>
      <w:r>
        <w:rPr>
          <w:rFonts w:ascii="Times New Roman" w:hAnsi="Times New Roman"/>
          <w:b w:val="0"/>
          <w:sz w:val="24"/>
          <w:rFonts w:eastAsia="宋体" w:ascii="Times New Roman" w:hAnsi="Times New Roman"/>
        </w:rPr>
        <w:t>，但乙方已投入设备的处置按第二十八条第 4 款处理。</w:t>
      </w:r>
    </w:p>
    <w:p>
      <w:pPr>
        <w:spacing w:after="80" w:line="360" w:lineRule="auto"/>
        <w:ind w:firstLine="420"/>
      </w:pPr>
      <w:r>
        <w:rPr>
          <w:rFonts w:ascii="Times New Roman" w:hAnsi="Times New Roman"/>
          <w:b/>
          <w:sz w:val="24"/>
          <w:rFonts w:eastAsia="宋体" w:ascii="Times New Roman" w:hAnsi="Times New Roman"/>
        </w:rPr>
        <w:t>第三十二条　责任上限。</w:t>
      </w:r>
    </w:p>
    <w:p>
      <w:pPr>
        <w:spacing w:after="80" w:line="360" w:lineRule="auto"/>
        <w:ind w:firstLine="420"/>
      </w:pPr>
      <w:r>
        <w:rPr>
          <w:rFonts w:ascii="Times New Roman" w:hAnsi="Times New Roman"/>
          <w:b w:val="0"/>
          <w:sz w:val="24"/>
          <w:rFonts w:eastAsia="宋体" w:ascii="Times New Roman" w:hAnsi="Times New Roman"/>
        </w:rPr>
        <w:t xml:space="preserve">1. </w:t>
      </w:r>
      <w:r>
        <w:rPr>
          <w:rFonts w:ascii="Times New Roman" w:hAnsi="Times New Roman"/>
          <w:b/>
          <w:sz w:val="24"/>
          <w:rFonts w:eastAsia="宋体" w:ascii="Times New Roman" w:hAnsi="Times New Roman"/>
        </w:rPr>
        <w:t>乙方对甲方承担的赔偿责任总额</w:t>
      </w:r>
      <w:r>
        <w:rPr>
          <w:rFonts w:ascii="Times New Roman" w:hAnsi="Times New Roman"/>
          <w:b w:val="0"/>
          <w:sz w:val="24"/>
          <w:rFonts w:eastAsia="宋体" w:ascii="Times New Roman" w:hAnsi="Times New Roman"/>
        </w:rPr>
        <w:t>不超过累计已收分成的 2 倍或人民币 100 万元（以高者为准）。</w:t>
      </w:r>
    </w:p>
    <w:p>
      <w:pPr>
        <w:spacing w:after="80" w:line="360" w:lineRule="auto"/>
        <w:ind w:firstLine="420"/>
      </w:pPr>
      <w:r>
        <w:rPr>
          <w:rFonts w:ascii="Times New Roman" w:hAnsi="Times New Roman"/>
          <w:b w:val="0"/>
          <w:sz w:val="24"/>
          <w:rFonts w:eastAsia="宋体" w:ascii="Times New Roman" w:hAnsi="Times New Roman"/>
        </w:rPr>
        <w:t>2. 本责任上限不适用于：</w:t>
      </w:r>
    </w:p>
    <w:p>
      <w:pPr>
        <w:spacing w:after="80" w:line="360" w:lineRule="auto"/>
        <w:ind w:firstLine="420"/>
      </w:pPr>
      <w:r>
        <w:rPr>
          <w:rFonts w:ascii="Times New Roman" w:hAnsi="Times New Roman"/>
          <w:b w:val="0"/>
          <w:sz w:val="24"/>
          <w:rFonts w:eastAsia="宋体" w:ascii="Times New Roman" w:hAnsi="Times New Roman"/>
        </w:rPr>
        <w:t xml:space="preserve">   - 乙方</w:t>
      </w:r>
      <w:r>
        <w:rPr>
          <w:rFonts w:ascii="Times New Roman" w:hAnsi="Times New Roman"/>
          <w:b/>
          <w:sz w:val="24"/>
          <w:rFonts w:eastAsia="宋体" w:ascii="Times New Roman" w:hAnsi="Times New Roman"/>
        </w:rPr>
        <w:t>故意或重大过失</w:t>
      </w:r>
      <w:r>
        <w:rPr>
          <w:rFonts w:ascii="Times New Roman" w:hAnsi="Times New Roman"/>
          <w:b w:val="0"/>
          <w:sz w:val="24"/>
          <w:rFonts w:eastAsia="宋体" w:ascii="Times New Roman" w:hAnsi="Times New Roman"/>
        </w:rPr>
        <w:t>导致的数据造假；</w:t>
      </w:r>
    </w:p>
    <w:p>
      <w:pPr>
        <w:spacing w:after="80" w:line="360" w:lineRule="auto"/>
        <w:ind w:firstLine="420"/>
      </w:pPr>
      <w:r>
        <w:rPr>
          <w:rFonts w:ascii="Times New Roman" w:hAnsi="Times New Roman"/>
          <w:b w:val="0"/>
          <w:sz w:val="24"/>
          <w:rFonts w:eastAsia="宋体" w:ascii="Times New Roman" w:hAnsi="Times New Roman"/>
        </w:rPr>
        <w:t xml:space="preserve">   - 乙方</w:t>
      </w:r>
      <w:r>
        <w:rPr>
          <w:rFonts w:ascii="Times New Roman" w:hAnsi="Times New Roman"/>
          <w:b/>
          <w:sz w:val="24"/>
          <w:rFonts w:eastAsia="宋体" w:ascii="Times New Roman" w:hAnsi="Times New Roman"/>
        </w:rPr>
        <w:t>故意或重大过失</w:t>
      </w:r>
      <w:r>
        <w:rPr>
          <w:rFonts w:ascii="Times New Roman" w:hAnsi="Times New Roman"/>
          <w:b w:val="0"/>
          <w:sz w:val="24"/>
          <w:rFonts w:eastAsia="宋体" w:ascii="Times New Roman" w:hAnsi="Times New Roman"/>
        </w:rPr>
        <w:t>导致的安全事故；</w:t>
      </w:r>
    </w:p>
    <w:p>
      <w:pPr>
        <w:spacing w:after="80" w:line="360" w:lineRule="auto"/>
        <w:ind w:firstLine="420"/>
      </w:pPr>
      <w:r>
        <w:rPr>
          <w:rFonts w:ascii="Times New Roman" w:hAnsi="Times New Roman"/>
          <w:b w:val="0"/>
          <w:sz w:val="24"/>
          <w:rFonts w:eastAsia="宋体" w:ascii="Times New Roman" w:hAnsi="Times New Roman"/>
        </w:rPr>
        <w:t xml:space="preserve">   - 乙方对本合同第七条所涉知识产权的反向工程或转让行为。</w:t>
      </w:r>
    </w:p>
    <w:p>
      <w:pPr>
        <w:spacing w:after="80" w:line="360" w:lineRule="auto"/>
        <w:ind w:firstLine="420"/>
      </w:pPr>
      <w:r>
        <w:rPr>
          <w:rFonts w:ascii="Times New Roman" w:hAnsi="Times New Roman"/>
          <w:b w:val="0"/>
          <w:sz w:val="24"/>
          <w:rFonts w:eastAsia="宋体" w:ascii="Times New Roman" w:hAnsi="Times New Roman"/>
        </w:rPr>
        <w:t>3. 上述任一情形下，乙方的赔偿责任</w:t>
      </w:r>
      <w:r>
        <w:rPr>
          <w:rFonts w:ascii="Times New Roman" w:hAnsi="Times New Roman"/>
          <w:b/>
          <w:sz w:val="24"/>
          <w:rFonts w:eastAsia="宋体" w:ascii="Times New Roman" w:hAnsi="Times New Roman"/>
        </w:rPr>
        <w:t>以实际损失为限</w:t>
      </w:r>
      <w:r>
        <w:rPr>
          <w:rFonts w:ascii="Times New Roman" w:hAnsi="Times New Roman"/>
          <w:b w:val="0"/>
          <w:sz w:val="24"/>
          <w:rFonts w:eastAsia="宋体" w:ascii="Times New Roman" w:hAnsi="Times New Roman"/>
        </w:rPr>
        <w:t>，不含可得利益、间接损失、惩罚性赔偿。</w:t>
      </w:r>
    </w:p>
    <w:p>
      <w:r>
        <w:br w:type="page"/>
      </w:r>
    </w:p>
    <w:p>
      <w:pPr>
        <w:spacing w:before="240" w:after="160"/>
      </w:pPr>
      <w:r>
        <w:rPr>
          <w:rFonts w:ascii="Times New Roman" w:hAnsi="Times New Roman"/>
          <w:b/>
          <w:sz w:val="30"/>
          <w:rFonts w:eastAsia="宋体" w:ascii="Times New Roman" w:hAnsi="Times New Roman"/>
        </w:rPr>
        <w:t>第十章　争议、保密与附则</w:t>
      </w:r>
    </w:p>
    <w:p>
      <w:pPr>
        <w:spacing w:after="80" w:line="360" w:lineRule="auto"/>
        <w:ind w:firstLine="420"/>
      </w:pPr>
      <w:r>
        <w:rPr>
          <w:rFonts w:ascii="Times New Roman" w:hAnsi="Times New Roman"/>
          <w:b/>
          <w:sz w:val="24"/>
          <w:rFonts w:eastAsia="宋体" w:ascii="Times New Roman" w:hAnsi="Times New Roman"/>
        </w:rPr>
        <w:t>第三十三条　争议解决。</w:t>
      </w:r>
    </w:p>
    <w:p>
      <w:pPr>
        <w:spacing w:after="80" w:line="360" w:lineRule="auto"/>
        <w:ind w:firstLine="420"/>
      </w:pPr>
      <w:r>
        <w:rPr>
          <w:rFonts w:ascii="Times New Roman" w:hAnsi="Times New Roman"/>
          <w:b w:val="0"/>
          <w:sz w:val="24"/>
          <w:rFonts w:eastAsia="宋体" w:ascii="Times New Roman" w:hAnsi="Times New Roman"/>
        </w:rPr>
        <w:t>1. 因本合同引起的争议，双方应首先通过友好协商解决。</w:t>
      </w:r>
    </w:p>
    <w:p>
      <w:pPr>
        <w:spacing w:after="80" w:line="360" w:lineRule="auto"/>
        <w:ind w:firstLine="420"/>
      </w:pPr>
      <w:r>
        <w:rPr>
          <w:rFonts w:ascii="Times New Roman" w:hAnsi="Times New Roman"/>
          <w:b w:val="0"/>
          <w:sz w:val="24"/>
          <w:rFonts w:eastAsia="宋体" w:ascii="Times New Roman" w:hAnsi="Times New Roman"/>
        </w:rPr>
        <w:t>2. 协商不成的，任何一方均有权向</w:t>
      </w:r>
      <w:r>
        <w:rPr>
          <w:rFonts w:ascii="Times New Roman" w:hAnsi="Times New Roman"/>
          <w:b/>
          <w:sz w:val="24"/>
          <w:rFonts w:eastAsia="宋体" w:ascii="Times New Roman" w:hAnsi="Times New Roman"/>
        </w:rPr>
        <w:t>北京仲裁委员会</w:t>
      </w:r>
      <w:r>
        <w:rPr>
          <w:rFonts w:ascii="Times New Roman" w:hAnsi="Times New Roman"/>
          <w:b w:val="0"/>
          <w:sz w:val="24"/>
          <w:rFonts w:eastAsia="宋体" w:ascii="Times New Roman" w:hAnsi="Times New Roman"/>
        </w:rPr>
        <w:t>申请仲裁。</w:t>
      </w:r>
    </w:p>
    <w:p>
      <w:pPr>
        <w:spacing w:after="80" w:line="360" w:lineRule="auto"/>
        <w:ind w:firstLine="420"/>
      </w:pPr>
      <w:r>
        <w:rPr>
          <w:rFonts w:ascii="Times New Roman" w:hAnsi="Times New Roman"/>
          <w:b w:val="0"/>
          <w:sz w:val="24"/>
          <w:rFonts w:eastAsia="宋体" w:ascii="Times New Roman" w:hAnsi="Times New Roman"/>
        </w:rPr>
        <w:t>3. 争议解决期间，双方继续履行本合同中不影响争议解决的其他条款。</w:t>
      </w:r>
    </w:p>
    <w:p>
      <w:pPr>
        <w:spacing w:after="80" w:line="360" w:lineRule="auto"/>
        <w:ind w:firstLine="420"/>
      </w:pPr>
      <w:r>
        <w:rPr>
          <w:rFonts w:ascii="Times New Roman" w:hAnsi="Times New Roman"/>
          <w:b w:val="0"/>
          <w:sz w:val="24"/>
          <w:rFonts w:eastAsia="宋体" w:ascii="Times New Roman" w:hAnsi="Times New Roman"/>
        </w:rPr>
        <w:t>4. 仲裁费、律师费由败诉方承担。</w:t>
      </w:r>
    </w:p>
    <w:p>
      <w:pPr>
        <w:spacing w:after="80" w:line="360" w:lineRule="auto"/>
        <w:ind w:firstLine="420"/>
      </w:pPr>
      <w:r>
        <w:rPr>
          <w:rFonts w:ascii="Times New Roman" w:hAnsi="Times New Roman"/>
          <w:b/>
          <w:sz w:val="24"/>
          <w:rFonts w:eastAsia="宋体" w:ascii="Times New Roman" w:hAnsi="Times New Roman"/>
        </w:rPr>
        <w:t>第三十四条　保密义务。</w:t>
      </w:r>
    </w:p>
    <w:p>
      <w:pPr>
        <w:spacing w:after="80" w:line="360" w:lineRule="auto"/>
        <w:ind w:firstLine="420"/>
      </w:pPr>
      <w:r>
        <w:rPr>
          <w:rFonts w:ascii="Times New Roman" w:hAnsi="Times New Roman"/>
          <w:b w:val="0"/>
          <w:sz w:val="24"/>
          <w:rFonts w:eastAsia="宋体" w:ascii="Times New Roman" w:hAnsi="Times New Roman"/>
        </w:rPr>
        <w:t>1. 双方对本合同内容、商业数据、技术秘密负有保密义务。</w:t>
      </w:r>
    </w:p>
    <w:p>
      <w:pPr>
        <w:spacing w:after="80" w:line="360" w:lineRule="auto"/>
        <w:ind w:firstLine="420"/>
      </w:pPr>
      <w:r>
        <w:rPr>
          <w:rFonts w:ascii="Times New Roman" w:hAnsi="Times New Roman"/>
          <w:b w:val="0"/>
          <w:sz w:val="24"/>
          <w:rFonts w:eastAsia="宋体" w:ascii="Times New Roman" w:hAnsi="Times New Roman"/>
        </w:rPr>
        <w:t>2. 保密期限：合作期满后三（3）年。</w:t>
      </w:r>
    </w:p>
    <w:p>
      <w:pPr>
        <w:spacing w:after="80" w:line="360" w:lineRule="auto"/>
        <w:ind w:firstLine="420"/>
      </w:pPr>
      <w:r>
        <w:rPr>
          <w:rFonts w:ascii="Times New Roman" w:hAnsi="Times New Roman"/>
          <w:b w:val="0"/>
          <w:sz w:val="24"/>
          <w:rFonts w:eastAsia="宋体" w:ascii="Times New Roman" w:hAnsi="Times New Roman"/>
        </w:rPr>
        <w:t>3. 以下信息不属于保密范围：已公开信息、一方独立开发的信息、从第三方合法获取的信息。</w:t>
      </w:r>
    </w:p>
    <w:p>
      <w:pPr>
        <w:spacing w:after="80" w:line="360" w:lineRule="auto"/>
        <w:ind w:firstLine="420"/>
      </w:pPr>
      <w:r>
        <w:rPr>
          <w:rFonts w:ascii="Times New Roman" w:hAnsi="Times New Roman"/>
          <w:b/>
          <w:sz w:val="24"/>
          <w:rFonts w:eastAsia="宋体" w:ascii="Times New Roman" w:hAnsi="Times New Roman"/>
        </w:rPr>
        <w:t>第三十五条　通知与送达。</w:t>
      </w:r>
      <w:r>
        <w:rPr>
          <w:rFonts w:ascii="Times New Roman" w:hAnsi="Times New Roman"/>
          <w:b w:val="0"/>
          <w:sz w:val="24"/>
          <w:rFonts w:eastAsia="宋体" w:ascii="Times New Roman" w:hAnsi="Times New Roman"/>
        </w:rPr>
        <w:t xml:space="preserve"> 本合同项下的所有通知、请求均须以书面形式送达（含 EMS 快递、电子邮件）。电子邮件以发送成功为送达。甲方联系人为本协议首页载明之联系人；乙方联系人为本协议首页载明之联系人。任何一方变更联系人应在 3 日内书面通知对方。</w:t>
      </w:r>
    </w:p>
    <w:p>
      <w:pPr>
        <w:spacing w:after="80" w:line="360" w:lineRule="auto"/>
        <w:ind w:firstLine="420"/>
      </w:pPr>
      <w:r>
        <w:rPr>
          <w:rFonts w:ascii="Times New Roman" w:hAnsi="Times New Roman"/>
          <w:b/>
          <w:sz w:val="24"/>
          <w:rFonts w:eastAsia="宋体" w:ascii="Times New Roman" w:hAnsi="Times New Roman"/>
        </w:rPr>
        <w:t>第三十六条　合同生效与文本。</w:t>
      </w:r>
    </w:p>
    <w:p>
      <w:pPr>
        <w:spacing w:after="80" w:line="360" w:lineRule="auto"/>
        <w:ind w:firstLine="420"/>
      </w:pPr>
      <w:r>
        <w:rPr>
          <w:rFonts w:ascii="Times New Roman" w:hAnsi="Times New Roman"/>
          <w:b w:val="0"/>
          <w:sz w:val="24"/>
          <w:rFonts w:eastAsia="宋体" w:ascii="Times New Roman" w:hAnsi="Times New Roman"/>
        </w:rPr>
        <w:t>1. 本合同自双方法定代表人或授权代表签字并加盖公章之日起生效。</w:t>
      </w:r>
    </w:p>
    <w:p>
      <w:pPr>
        <w:spacing w:after="80" w:line="360" w:lineRule="auto"/>
        <w:ind w:firstLine="420"/>
      </w:pPr>
      <w:r>
        <w:rPr>
          <w:rFonts w:ascii="Times New Roman" w:hAnsi="Times New Roman"/>
          <w:b w:val="0"/>
          <w:sz w:val="24"/>
          <w:rFonts w:eastAsia="宋体" w:ascii="Times New Roman" w:hAnsi="Times New Roman"/>
        </w:rPr>
        <w:t>2. 本合同一式肆份，甲乙双方各执贰份，具有同等法律效力。</w:t>
      </w:r>
    </w:p>
    <w:p>
      <w:pPr>
        <w:spacing w:after="80" w:line="360" w:lineRule="auto"/>
        <w:ind w:firstLine="420"/>
      </w:pPr>
      <w:r>
        <w:rPr>
          <w:rFonts w:ascii="Times New Roman" w:hAnsi="Times New Roman"/>
          <w:b w:val="0"/>
          <w:sz w:val="24"/>
          <w:rFonts w:eastAsia="宋体" w:ascii="Times New Roman" w:hAnsi="Times New Roman"/>
        </w:rPr>
        <w:t>3. 本合同未尽事宜，双方书面补充；补充协议与本合同具有同等法律效力。</w:t>
      </w:r>
    </w:p>
    <w:p>
      <w:pPr>
        <w:spacing w:after="80" w:line="360" w:lineRule="auto"/>
        <w:ind w:firstLine="420"/>
      </w:pPr>
      <w:r>
        <w:rPr>
          <w:rFonts w:ascii="Times New Roman" w:hAnsi="Times New Roman"/>
          <w:b w:val="0"/>
          <w:sz w:val="24"/>
          <w:rFonts w:eastAsia="宋体" w:ascii="Times New Roman" w:hAnsi="Times New Roman"/>
        </w:rPr>
        <w:t>4. 本合同的标题仅为方便阅读所用，不影响相关条款的解释。</w:t>
      </w:r>
    </w:p>
    <w:p>
      <w:r>
        <w:br w:type="page"/>
      </w:r>
    </w:p>
    <w:p>
      <w:pPr>
        <w:spacing w:before="240" w:after="160"/>
      </w:pPr>
      <w:r>
        <w:rPr>
          <w:rFonts w:ascii="Times New Roman" w:hAnsi="Times New Roman"/>
          <w:b/>
          <w:sz w:val="30"/>
          <w:rFonts w:eastAsia="宋体" w:ascii="Times New Roman" w:hAnsi="Times New Roman"/>
        </w:rPr>
        <w:t>签署页</w:t>
      </w:r>
    </w:p>
    <w:p>
      <w:pPr>
        <w:spacing w:after="80" w:line="360" w:lineRule="auto"/>
        <w:ind w:firstLine="420"/>
      </w:pPr>
      <w:r>
        <w:rPr>
          <w:rFonts w:ascii="Times New Roman" w:hAnsi="Times New Roman"/>
          <w:b/>
          <w:sz w:val="24"/>
          <w:rFonts w:eastAsia="宋体" w:ascii="Times New Roman" w:hAnsi="Times New Roman"/>
        </w:rPr>
        <w:t>甲方（盖章）</w:t>
      </w:r>
      <w:r>
        <w:rPr>
          <w:rFonts w:ascii="Times New Roman" w:hAnsi="Times New Roman"/>
          <w:b w:val="0"/>
          <w:sz w:val="24"/>
          <w:rFonts w:eastAsia="宋体" w:ascii="Times New Roman" w:hAnsi="Times New Roman"/>
        </w:rPr>
        <w:t>：</w:t>
      </w:r>
    </w:p>
    <w:tbl>
      <w:tblPr>
        <w:tblW w:type="auto" w:w="0"/>
        <w:jc w:val="center"/>
        <w:tblLook w:firstColumn="1" w:firstRow="1" w:lastColumn="0" w:lastRow="0" w:noHBand="0" w:noVBand="1" w:val="04A0"/>
      </w:tblPr>
      <w:tblGrid>
        <w:gridCol w:w="4323"/>
        <w:gridCol w:w="4323"/>
      </w:tblGrid>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法定代表人 / 授权代表（签字）</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日期</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 年 ______ 月 ______ 日</w:t>
            </w:r>
          </w:p>
        </w:tc>
      </w:tr>
    </w:tbl>
    <w:p/>
    <w:p>
      <w:pPr>
        <w:spacing w:after="80" w:line="360" w:lineRule="auto"/>
        <w:ind w:firstLine="420"/>
      </w:pPr>
      <w:r>
        <w:rPr>
          <w:rFonts w:ascii="Times New Roman" w:hAnsi="Times New Roman"/>
          <w:b/>
          <w:sz w:val="24"/>
          <w:rFonts w:eastAsia="宋体" w:ascii="Times New Roman" w:hAnsi="Times New Roman"/>
        </w:rPr>
        <w:t>乙方（盖章）</w:t>
      </w:r>
      <w:r>
        <w:rPr>
          <w:rFonts w:ascii="Times New Roman" w:hAnsi="Times New Roman"/>
          <w:b w:val="0"/>
          <w:sz w:val="24"/>
          <w:rFonts w:eastAsia="宋体" w:ascii="Times New Roman" w:hAnsi="Times New Roman"/>
        </w:rPr>
        <w:t>：</w:t>
      </w:r>
    </w:p>
    <w:tbl>
      <w:tblPr>
        <w:tblW w:type="auto" w:w="0"/>
        <w:jc w:val="center"/>
        <w:tblLook w:firstColumn="1" w:firstRow="1" w:lastColumn="0" w:lastRow="0" w:noHBand="0" w:noVBand="1" w:val="04A0"/>
      </w:tblPr>
      <w:tblGrid>
        <w:gridCol w:w="4323"/>
        <w:gridCol w:w="4323"/>
      </w:tblGrid>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法定代表人 / 授权代表（签字）</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sz w:val="21"/>
                <w:rFonts w:eastAsia="宋体" w:ascii="Times New Roman" w:hAnsi="Times New Roman"/>
              </w:rPr>
              <w:t>______________</w:t>
            </w:r>
          </w:p>
        </w:tc>
      </w:tr>
      <w:tr>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日期</w:t>
            </w:r>
          </w:p>
        </w:tc>
        <w:tc>
          <w:tcPr>
            <w:tcW w:type="dxa" w:w="4323"/>
            <w:tcBorders>
              <w:top w:val="single" w:sz="4" w:color="000000"/>
              <w:left w:val="single" w:sz="4" w:color="000000"/>
              <w:bottom w:val="single" w:sz="4" w:color="000000"/>
              <w:right w:val="single" w:sz="4" w:color="000000"/>
            </w:tcBorders>
          </w:tcPr>
          <w:p>
            <w:pPr>
              <w:spacing w:before="40" w:after="40"/>
              <w:jc w:val="left"/>
            </w:pPr>
            <w:r>
              <w:rPr>
                <w:rFonts w:ascii="Times New Roman" w:hAnsi="Times New Roman"/>
                <w:b w:val="0"/>
                <w:sz w:val="21"/>
                <w:rFonts w:eastAsia="宋体" w:ascii="Times New Roman" w:hAnsi="Times New Roman"/>
              </w:rPr>
              <w:t>______ 年 ______ 月 ______ 日</w:t>
            </w:r>
          </w:p>
        </w:tc>
      </w:tr>
    </w:tbl>
    <w:p/>
    <w:sectPr w:rsidR="00FC693F" w:rsidRPr="0006063C" w:rsidSect="00034616">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