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附件二：基线建立技术规范</w:t>
      </w:r>
    </w:p>
    <w:p>
      <w:pPr>
        <w:jc w:val="center"/>
      </w:pPr>
      <w:r>
        <w:rPr>
          <w:color w:val="646464"/>
          <w:sz w:val="22"/>
        </w:rPr>
        <w:t>依据 GB/T 28750-2012 方案B（设备隔离法）</w:t>
      </w:r>
    </w:p>
    <w:p>
      <w:pPr>
        <w:pStyle w:val="Heading1"/>
      </w:pPr>
      <w:r>
        <w:t>一、方法论概述</w:t>
      </w:r>
    </w:p>
    <w:p>
      <w:r>
        <w:t>本规范依据GB/T 28750-2012《节能量测量和验证技术通则》方案B（设备隔离法），建立系统能效基线函数。对应国际标准IPMVP Option B。</w:t>
      </w:r>
    </w:p>
    <w:p/>
    <w:p>
      <w:r>
        <w:t>核心原理：在相同室外温度条件下，对比优化前后系统的SCOP（季节性综合能效系数），差值即为节能量。</w:t>
      </w:r>
    </w:p>
    <w:p>
      <w:pPr>
        <w:pStyle w:val="Heading1"/>
      </w:pPr>
      <w:r>
        <w:t>二、数据采集规范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参数</w:t>
            </w:r>
          </w:p>
        </w:tc>
        <w:tc>
          <w:tcPr>
            <w:tcW w:type="dxa" w:w="288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要求</w:t>
            </w:r>
          </w:p>
        </w:tc>
        <w:tc>
          <w:tcPr>
            <w:tcW w:type="dxa" w:w="288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依据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20"/>
              </w:rPr>
              <w:t>采集时长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连续不少于30天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GB/T 28750-2012 第6.2条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20"/>
              </w:rPr>
              <w:t>采集间隔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5分钟（电表/热表/温度同步采集）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GB/T 15316-2024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20"/>
              </w:rPr>
              <w:t>有效数据覆盖率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≥ 95%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GB/T 13234-2018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20"/>
              </w:rPr>
              <w:t>温度覆盖范围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应包含运行温度区间的80%以上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GB/T 28750-2012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20"/>
              </w:rPr>
              <w:t>负荷覆盖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应包含满载、半载、部分负荷等工况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GB/T 17166-2019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20"/>
              </w:rPr>
              <w:t>异常数据处理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设备停机、检修等按GB/T 13234-2018剔除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GB/T 13234-2018 第5章</w:t>
            </w:r>
          </w:p>
        </w:tc>
      </w:tr>
    </w:tbl>
    <w:p/>
    <w:p>
      <w:pPr>
        <w:pStyle w:val="Heading1"/>
      </w:pPr>
      <w:r>
        <w:t>三、基线函数建立</w:t>
      </w:r>
    </w:p>
    <w:p>
      <w:r>
        <w:t>3.1 函数形式：</w:t>
      </w:r>
    </w:p>
    <w:p>
      <w:pPr>
        <w:jc w:val="center"/>
      </w:pPr>
      <w:r>
        <w:rPr>
          <w:b/>
          <w:sz w:val="24"/>
        </w:rPr>
        <w:t>SCOP = f(T_outdoor) = a₀ + a₁·T + a₂·T² + ... + aₙ·Tⁿ</w:t>
      </w:r>
    </w:p>
    <w:p/>
    <w:p>
      <w:r>
        <w:t>3.2 拟合要求：</w:t>
      </w:r>
    </w:p>
    <w:p>
      <w:r>
        <w:t xml:space="preserve">   1. 拟合优度R² ≥ 0.85</w:t>
      </w:r>
    </w:p>
    <w:p>
      <w:r>
        <w:t xml:space="preserve">   2. 残差分布应满足正态性假设（Shapiro-Wilk检验p&gt;0.05）</w:t>
      </w:r>
    </w:p>
    <w:p>
      <w:r>
        <w:t xml:space="preserve">   3. 不存在系统性偏差（DW统计量1.5-2.5）</w:t>
      </w:r>
    </w:p>
    <w:p>
      <w:r>
        <w:t xml:space="preserve">   4. 多项式阶数由交叉验证确定（避免过拟合）</w:t>
      </w:r>
    </w:p>
    <w:p/>
    <w:p>
      <w:r>
        <w:t>3.3 基线确认条件：</w:t>
      </w:r>
    </w:p>
    <w:p>
      <w:r>
        <w:t xml:space="preserve">   1. 拟合函数通过上述统计检验</w:t>
      </w:r>
    </w:p>
    <w:p>
      <w:r>
        <w:t xml:space="preserve">   2. 双方对数据采集期无争议</w:t>
      </w:r>
    </w:p>
    <w:p>
      <w:r>
        <w:t xml:space="preserve">   3. 计量设备检定证书有效</w:t>
      </w:r>
    </w:p>
    <w:p>
      <w:r>
        <w:t xml:space="preserve">   4. 数据完整性经双方确认</w:t>
      </w:r>
    </w:p>
    <w:p>
      <w:pPr>
        <w:pStyle w:val="Heading1"/>
      </w:pPr>
      <w:r>
        <w:t>四、节能量计算方法</w:t>
      </w:r>
    </w:p>
    <w:p>
      <w:r>
        <w:t>4.1 逐时段计算：</w:t>
      </w:r>
    </w:p>
    <w:p>
      <w:pPr>
        <w:jc w:val="center"/>
      </w:pPr>
      <w:r>
        <w:rPr>
          <w:b/>
        </w:rPr>
        <w:t>ΔW_i = Q_out_i / f(T_outdoor_i) - W_actual_i</w:t>
      </w:r>
    </w:p>
    <w:p/>
    <w:p>
      <w:r>
        <w:t>4.2 月度汇总：</w:t>
      </w:r>
    </w:p>
    <w:p>
      <w:pPr>
        <w:jc w:val="center"/>
      </w:pPr>
      <w:r>
        <w:rPr>
          <w:b/>
        </w:rPr>
        <w:t>月度节能量 = Σ(ΔW_i)，i = 1, 2, ..., N（N为当月有效时段数）</w:t>
      </w:r>
    </w:p>
    <w:p/>
    <w:p>
      <w:r>
        <w:t>4.3 SCOP改善率：</w:t>
      </w:r>
    </w:p>
    <w:p>
      <w:pPr>
        <w:jc w:val="center"/>
      </w:pPr>
      <w:r>
        <w:rPr>
          <w:b/>
        </w:rPr>
        <w:t>改善率 = (SCOP_实际 - SCOP_基线) / SCOP_基线 × 0%（不产生分成）</w:t>
      </w:r>
    </w:p>
    <w:p>
      <w:pPr>
        <w:pStyle w:val="Heading1"/>
      </w:pPr>
      <w:r>
        <w:t>五、基线调整条件</w:t>
      </w:r>
    </w:p>
    <w:p>
      <w:r>
        <w:t>仅以下情形可触发基线重新建立（须双方书面同意）：</w:t>
      </w:r>
    </w:p>
    <w:p>
      <w:r>
        <w:t xml:space="preserve">   1. 甲方建筑面积变化超过20%</w:t>
      </w:r>
    </w:p>
    <w:p>
      <w:r>
        <w:t xml:space="preserve">   2. 主机增减台数</w:t>
      </w:r>
    </w:p>
    <w:p>
      <w:r>
        <w:t xml:space="preserve">   3. 系统制式变更（如水冷改风冷）</w:t>
      </w:r>
    </w:p>
    <w:p>
      <w:r>
        <w:t xml:space="preserve">   4. 管路系统重大改造</w:t>
      </w:r>
    </w:p>
    <w:p>
      <w:r>
        <w:t xml:space="preserve">   5. 建筑使用功能根本性变化</w:t>
      </w:r>
    </w:p>
    <w:p/>
    <w:p>
      <w:pPr>
        <w:pStyle w:val="Heading1"/>
      </w:pPr>
      <w:r>
        <w:t>六、基线确认签字</w:t>
      </w:r>
    </w:p>
    <w:p/>
    <w:p>
      <w:r>
        <w:t>基线函数：SCOP = __________</w:t>
      </w:r>
    </w:p>
    <w:p>
      <w:r>
        <w:t>基线期间：____年____月____日 至 ____年____月____日</w:t>
      </w:r>
    </w:p>
    <w:p>
      <w:r>
        <w:t>有效数据覆盖率：__________ %</w:t>
      </w:r>
    </w:p>
    <w:p>
      <w:r>
        <w:t>拟合优度R²：__________</w:t>
      </w:r>
    </w:p>
    <w:p/>
    <w:p>
      <w:r>
        <w:t>甲方确认人：__________ 签字：__________ 日期：__________</w:t>
      </w:r>
    </w:p>
    <w:p>
      <w:r>
        <w:t>乙方确认人：__________ 签字：__________ 日期：__________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